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iro" w:cs="Cairo" w:eastAsia="Cairo" w:hAnsi="Cairo"/>
          <w:sz w:val="2"/>
          <w:szCs w:val="2"/>
        </w:rPr>
      </w:pPr>
      <w:r w:rsidDel="00000000" w:rsidR="00000000" w:rsidRPr="00000000">
        <w:rPr>
          <w:rFonts w:ascii="Cairo" w:cs="Cairo" w:eastAsia="Cairo" w:hAnsi="Cairo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before="60" w:line="240" w:lineRule="auto"/>
              <w:ind w:left="0" w:firstLine="0"/>
              <w:rPr>
                <w:rFonts w:ascii="Cairo" w:cs="Cairo" w:eastAsia="Cairo" w:hAnsi="Cairo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تعليمات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قراءة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واستخدام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خطة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النموذج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الاسترشادي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للمدرس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u w:val="single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17"/>
              </w:numPr>
              <w:bidi w:val="1"/>
              <w:spacing w:after="0" w:afterAutospacing="0" w:before="60"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انشأ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نسختك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الملف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اختيار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ملف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&gt;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تحميل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&gt;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Microsoft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word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docx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7"/>
              </w:numPr>
              <w:bidi w:val="1"/>
              <w:spacing w:after="0" w:afterAutospacing="0" w:before="0" w:beforeAutospacing="0"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أعد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تنظيم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النموذج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واستخدم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لغتك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لتكييف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ليتناسب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احتياجات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7"/>
              </w:numPr>
              <w:bidi w:val="1"/>
              <w:spacing w:after="0" w:afterAutospacing="0" w:before="0" w:beforeAutospacing="0"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ملاحظات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ذو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الخلفية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الرمادية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تعليق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واقتراحات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مراعاتها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صياغة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خطتك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احذفها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النسخة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النهائية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للطلاب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7"/>
              </w:numPr>
              <w:bidi w:val="1"/>
              <w:spacing w:before="0" w:beforeAutospacing="0"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يحتوي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الموجود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مربعات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زرقاء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مراجع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وروابط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للمحتوى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ذو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احذفه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bidi w:val="1"/>
              <w:spacing w:before="60" w:line="240" w:lineRule="auto"/>
              <w:ind w:left="0" w:firstLine="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الخطوات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النهائية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bidi w:val="1"/>
              <w:spacing w:before="60"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احذف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جزء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المستند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الجزء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التعليمات</w:t>
            </w:r>
          </w:p>
        </w:tc>
      </w:tr>
    </w:tbl>
    <w:p w:rsidR="00000000" w:rsidDel="00000000" w:rsidP="00000000" w:rsidRDefault="00000000" w:rsidRPr="00000000" w14:paraId="00000009">
      <w:pPr>
        <w:pBdr>
          <w:bottom w:color="000000" w:space="1" w:sz="4" w:val="single"/>
        </w:pBdr>
        <w:bidi w:val="1"/>
        <w:spacing w:after="0" w:before="200"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خطة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9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7110"/>
        <w:tblGridChange w:id="0">
          <w:tblGrid>
            <w:gridCol w:w="2790"/>
            <w:gridCol w:w="71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الكلية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الدائرة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التخصص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التخصص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أسبوعيا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متوسط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معدل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لآخر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سنوات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والسنة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الدورات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توقيت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القاعة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أوقات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القاعة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200"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المكتب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الايميل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</w:p>
          <w:tbl>
            <w:tblPr>
              <w:tblStyle w:val="Table3"/>
              <w:bidiVisual w:val="1"/>
              <w:tblW w:w="6938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938"/>
              <w:tblGridChange w:id="0">
                <w:tblGrid>
                  <w:gridCol w:w="693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cfe2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bidi w:val="1"/>
                    <w:spacing w:line="240" w:lineRule="auto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لمزيد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المعلومات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انقر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19">
                  <w:pPr>
                    <w:numPr>
                      <w:ilvl w:val="0"/>
                      <w:numId w:val="9"/>
                    </w:numPr>
                    <w:bidi w:val="1"/>
                    <w:spacing w:line="240" w:lineRule="auto"/>
                    <w:ind w:left="720" w:hanging="360"/>
                    <w:rPr>
                      <w:rFonts w:ascii="Cairo" w:cs="Cairo" w:eastAsia="Cairo" w:hAnsi="Cairo"/>
                      <w:sz w:val="24"/>
                      <w:szCs w:val="24"/>
                    </w:rPr>
                  </w:pPr>
                  <w:hyperlink r:id="rId6">
                    <w:r w:rsidDel="00000000" w:rsidR="00000000" w:rsidRPr="00000000">
                      <w:rPr>
                        <w:rFonts w:ascii="Cairo" w:cs="Cairo" w:eastAsia="Cairo" w:hAnsi="Cairo"/>
                        <w:sz w:val="24"/>
                        <w:szCs w:val="24"/>
                        <w:u w:val="single"/>
                        <w:rtl w:val="0"/>
                      </w:rPr>
                      <w:t xml:space="preserve">10 </w:t>
                    </w:r>
                  </w:hyperlink>
                  <w:hyperlink r:id="rId7">
                    <w:r w:rsidDel="00000000" w:rsidR="00000000" w:rsidRPr="00000000">
                      <w:rPr>
                        <w:rFonts w:ascii="Cairo" w:cs="Cairo" w:eastAsia="Cairo" w:hAnsi="Cairo"/>
                        <w:color w:val="1155cc"/>
                        <w:sz w:val="24"/>
                        <w:szCs w:val="24"/>
                        <w:u w:val="single"/>
                        <w:rtl w:val="0"/>
                      </w:rPr>
                      <w:t xml:space="preserve">Strategies for Effective Office Hours</w:t>
                    </w:r>
                  </w:hyperlink>
                  <w:r w:rsidDel="00000000" w:rsidR="00000000" w:rsidRPr="00000000">
                    <w:rPr>
                      <w:rFonts w:ascii="Cairo" w:cs="Cairo" w:eastAsia="Cairo" w:hAnsi="Cairo"/>
                      <w:color w:val="1155cc"/>
                      <w:sz w:val="24"/>
                      <w:szCs w:val="24"/>
                      <w:rtl w:val="0"/>
                    </w:rPr>
                    <w:t xml:space="preserve">,</w:t>
                  </w: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0"/>
                    </w:rPr>
                    <w:t xml:space="preserve"> CTL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1B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المقررة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المرجع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الطبعة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المؤلف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1D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ووسائل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مساعدة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التدريس</w:t>
            </w:r>
          </w:p>
          <w:p w:rsidR="00000000" w:rsidDel="00000000" w:rsidP="00000000" w:rsidRDefault="00000000" w:rsidRPr="00000000" w14:paraId="0000001E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المرجعية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المساعدة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المجلات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والتقارير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الرسمية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20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المساعدة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المواقع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Facebook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groups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classroom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1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OpenStax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22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الأدوات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المعدات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الإضافية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اللازمة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القاعة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المؤهلات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للقاعة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المختبر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المشغل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24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التكنولوجية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AR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VR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show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Smart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Board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software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etc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.].</w:t>
            </w:r>
          </w:p>
          <w:p w:rsidR="00000000" w:rsidDel="00000000" w:rsidP="00000000" w:rsidRDefault="00000000" w:rsidRPr="00000000" w14:paraId="00000025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احتياجات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26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وصف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نظرة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عامة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لمحتوى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وفلسفته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بأهداف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2A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؟]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4"/>
              </w:numPr>
              <w:bidi w:val="1"/>
              <w:spacing w:line="240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والسلوكيات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والقدرات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والخبرات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يمتلكها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4"/>
              </w:numPr>
              <w:bidi w:val="1"/>
              <w:spacing w:line="240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سيتمكن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القيام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وليس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سيفعله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كتابتها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بصيغة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أفعال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محددة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وقابلة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للقياس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قادرا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تعريف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مقارنة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،…..).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4"/>
              </w:numPr>
              <w:bidi w:val="1"/>
              <w:spacing w:line="240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المحددة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تغطي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المستويات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المهاراتية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التوضيح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اكثر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4"/>
              </w:numPr>
              <w:bidi w:val="1"/>
              <w:spacing w:after="200" w:line="240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تقسم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الـ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4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رئيسية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2"/>
              </w:numPr>
              <w:bidi w:val="1"/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والفهم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والثاني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تصنيف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Bloom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'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31">
            <w:pPr>
              <w:bidi w:val="1"/>
              <w:spacing w:line="240" w:lineRule="auto"/>
              <w:ind w:left="198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1: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معرفة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……..</w:t>
            </w:r>
          </w:p>
          <w:p w:rsidR="00000000" w:rsidDel="00000000" w:rsidP="00000000" w:rsidRDefault="00000000" w:rsidRPr="00000000" w14:paraId="00000032">
            <w:pPr>
              <w:bidi w:val="1"/>
              <w:spacing w:line="240" w:lineRule="auto"/>
              <w:ind w:left="198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2: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فهم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………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2"/>
              </w:numPr>
              <w:bidi w:val="1"/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المهارة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العقلية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الرابع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الخامس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السادس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تصنيف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Bloom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'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34">
            <w:pPr>
              <w:bidi w:val="1"/>
              <w:spacing w:line="240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B1 ………</w:t>
            </w:r>
          </w:p>
          <w:p w:rsidR="00000000" w:rsidDel="00000000" w:rsidP="00000000" w:rsidRDefault="00000000" w:rsidRPr="00000000" w14:paraId="00000035">
            <w:pPr>
              <w:bidi w:val="1"/>
              <w:spacing w:line="240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B2 ………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2"/>
              </w:numPr>
              <w:bidi w:val="1"/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والتقنية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والعملية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الأدوات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الاستقصائية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..)</w:t>
            </w:r>
          </w:p>
          <w:p w:rsidR="00000000" w:rsidDel="00000000" w:rsidP="00000000" w:rsidRDefault="00000000" w:rsidRPr="00000000" w14:paraId="00000037">
            <w:pPr>
              <w:bidi w:val="1"/>
              <w:spacing w:line="240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C1 ………..</w:t>
            </w:r>
          </w:p>
          <w:p w:rsidR="00000000" w:rsidDel="00000000" w:rsidP="00000000" w:rsidRDefault="00000000" w:rsidRPr="00000000" w14:paraId="00000038">
            <w:pPr>
              <w:bidi w:val="1"/>
              <w:spacing w:line="240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C2 ……….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2"/>
              </w:numPr>
              <w:bidi w:val="1"/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والمنقولة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الحاسوبية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...)</w:t>
            </w:r>
          </w:p>
          <w:p w:rsidR="00000000" w:rsidDel="00000000" w:rsidP="00000000" w:rsidRDefault="00000000" w:rsidRPr="00000000" w14:paraId="0000003A">
            <w:pPr>
              <w:bidi w:val="1"/>
              <w:spacing w:line="240" w:lineRule="auto"/>
              <w:ind w:left="1890" w:firstLine="9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D1……….</w:t>
            </w:r>
          </w:p>
          <w:p w:rsidR="00000000" w:rsidDel="00000000" w:rsidP="00000000" w:rsidRDefault="00000000" w:rsidRPr="00000000" w14:paraId="0000003B">
            <w:pPr>
              <w:bidi w:val="1"/>
              <w:spacing w:line="240" w:lineRule="auto"/>
              <w:ind w:left="1890" w:firstLine="9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D2……….</w:t>
            </w:r>
          </w:p>
          <w:p w:rsidR="00000000" w:rsidDel="00000000" w:rsidP="00000000" w:rsidRDefault="00000000" w:rsidRPr="00000000" w14:paraId="0000003C">
            <w:pPr>
              <w:bidi w:val="1"/>
              <w:spacing w:line="240" w:lineRule="auto"/>
              <w:ind w:left="1890" w:firstLine="9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لمزيد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التفاصيل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انقر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How to Write Learning Goals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Stanford Evaluation, and Research, VPSA.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Bloom’s Taxonomy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CTL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SMART Guidelines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CTL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 Compendium of Pedagogies for Teaching Entrepreneurship </w:t>
            </w:r>
            <w:hyperlink r:id="rId12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https://drive.google.com/file/d/1vdZEuDWFlVGO-IrJMmU_BRy_XoUu7-L4/view?usp=share_link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5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Stanford Examples: Learning Goals, Syllabi, and Inclusion Statements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43">
            <w:pPr>
              <w:bidi w:val="1"/>
              <w:spacing w:line="240" w:lineRule="auto"/>
              <w:ind w:left="0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المعتمد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3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التقليدي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الوجاهي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فقط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النظام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المدمج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وجاهي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+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الكتروني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فقط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</w:tc>
      </w:tr>
      <w:tr>
        <w:trPr>
          <w:cantSplit w:val="0"/>
          <w:trHeight w:val="3192.6855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</w:tcPr>
          <w:p w:rsidR="00000000" w:rsidDel="00000000" w:rsidP="00000000" w:rsidRDefault="00000000" w:rsidRPr="00000000" w14:paraId="00000048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السياسات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والتعليمات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سياسات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الجامعة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]: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8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الحضور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والغياب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8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الغياب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بدون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عذر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8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الإبلاغ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الأمراض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8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تسليم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المتأخر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والمشاريع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8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تسليمها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الوقت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8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رصيد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الإضافي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وجد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8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الاحتيال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الغش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والسرقة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الأدبية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وغيرها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6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Cairo" w:cs="Cairo" w:eastAsia="Cairo" w:hAnsi="Cairo"/>
                  <w:sz w:val="24"/>
                  <w:szCs w:val="24"/>
                  <w:u w:val="single"/>
                  <w:rtl w:val="1"/>
                </w:rPr>
                <w:t xml:space="preserve">تعليمات</w:t>
              </w:r>
            </w:hyperlink>
            <w:hyperlink r:id="rId15">
              <w:r w:rsidDel="00000000" w:rsidR="00000000" w:rsidRPr="00000000">
                <w:rPr>
                  <w:rFonts w:ascii="Cairo" w:cs="Cairo" w:eastAsia="Cairo" w:hAnsi="Cairo"/>
                  <w:sz w:val="24"/>
                  <w:szCs w:val="24"/>
                  <w:u w:val="single"/>
                  <w:rtl w:val="1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Cairo" w:cs="Cairo" w:eastAsia="Cairo" w:hAnsi="Cairo"/>
                  <w:sz w:val="24"/>
                  <w:szCs w:val="24"/>
                  <w:u w:val="single"/>
                  <w:rtl w:val="1"/>
                </w:rPr>
                <w:t xml:space="preserve">ورقة</w:t>
              </w:r>
            </w:hyperlink>
            <w:hyperlink r:id="rId17">
              <w:r w:rsidDel="00000000" w:rsidR="00000000" w:rsidRPr="00000000">
                <w:rPr>
                  <w:rFonts w:ascii="Cairo" w:cs="Cairo" w:eastAsia="Cairo" w:hAnsi="Cairo"/>
                  <w:sz w:val="24"/>
                  <w:szCs w:val="24"/>
                  <w:u w:val="single"/>
                  <w:rtl w:val="1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Cairo" w:cs="Cairo" w:eastAsia="Cairo" w:hAnsi="Cairo"/>
                  <w:sz w:val="24"/>
                  <w:szCs w:val="24"/>
                  <w:u w:val="single"/>
                  <w:rtl w:val="1"/>
                </w:rPr>
                <w:t xml:space="preserve">الامتحان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6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Cairo" w:cs="Cairo" w:eastAsia="Cairo" w:hAnsi="Cairo"/>
                  <w:sz w:val="24"/>
                  <w:szCs w:val="24"/>
                  <w:u w:val="single"/>
                  <w:rtl w:val="1"/>
                </w:rPr>
                <w:t xml:space="preserve">تعليمات</w:t>
              </w:r>
            </w:hyperlink>
            <w:hyperlink r:id="rId20">
              <w:r w:rsidDel="00000000" w:rsidR="00000000" w:rsidRPr="00000000">
                <w:rPr>
                  <w:rFonts w:ascii="Cairo" w:cs="Cairo" w:eastAsia="Cairo" w:hAnsi="Cairo"/>
                  <w:sz w:val="24"/>
                  <w:szCs w:val="24"/>
                  <w:u w:val="single"/>
                  <w:rtl w:val="1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Cairo" w:cs="Cairo" w:eastAsia="Cairo" w:hAnsi="Cairo"/>
                  <w:sz w:val="24"/>
                  <w:szCs w:val="24"/>
                  <w:u w:val="single"/>
                  <w:rtl w:val="1"/>
                </w:rPr>
                <w:t xml:space="preserve">الامتحانات</w:t>
              </w:r>
            </w:hyperlink>
            <w:hyperlink r:id="rId22">
              <w:r w:rsidDel="00000000" w:rsidR="00000000" w:rsidRPr="00000000">
                <w:rPr>
                  <w:rFonts w:ascii="Cairo" w:cs="Cairo" w:eastAsia="Cairo" w:hAnsi="Cairo"/>
                  <w:sz w:val="24"/>
                  <w:szCs w:val="24"/>
                  <w:u w:val="single"/>
                  <w:rtl w:val="1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Cairo" w:cs="Cairo" w:eastAsia="Cairo" w:hAnsi="Cairo"/>
                  <w:sz w:val="24"/>
                  <w:szCs w:val="24"/>
                  <w:u w:val="single"/>
                  <w:rtl w:val="1"/>
                </w:rPr>
                <w:t xml:space="preserve">المشتركة</w:t>
              </w:r>
            </w:hyperlink>
            <w:hyperlink r:id="rId24">
              <w:r w:rsidDel="00000000" w:rsidR="00000000" w:rsidRPr="00000000">
                <w:rPr>
                  <w:rFonts w:ascii="Cairo" w:cs="Cairo" w:eastAsia="Cairo" w:hAnsi="Cairo"/>
                  <w:sz w:val="24"/>
                  <w:szCs w:val="24"/>
                  <w:u w:val="single"/>
                  <w:rtl w:val="1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8"/>
              </w:numPr>
              <w:bidi w:val="1"/>
              <w:spacing w:line="240" w:lineRule="auto"/>
              <w:ind w:left="720" w:hanging="360"/>
              <w:jc w:val="both"/>
              <w:rPr>
                <w:rFonts w:ascii="Cairo" w:cs="Cairo" w:eastAsia="Cairo" w:hAnsi="Cairo"/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الاستخدام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المسؤول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لأدوات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التوليدي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hyperlink r:id="rId25">
              <w:r w:rsidDel="00000000" w:rsidR="00000000" w:rsidRPr="00000000">
                <w:rPr>
                  <w:rtl w:val="0"/>
                </w:rPr>
              </w:r>
            </w:hyperlink>
            <w:hyperlink r:id="rId26">
              <w:r w:rsidDel="00000000" w:rsidR="00000000" w:rsidRPr="00000000">
                <w:rPr>
                  <w:rFonts w:ascii="Cairo" w:cs="Cairo" w:eastAsia="Cairo" w:hAnsi="Cairo"/>
                  <w:b w:val="1"/>
                  <w:color w:val="4a86e8"/>
                  <w:sz w:val="24"/>
                  <w:szCs w:val="24"/>
                  <w:u w:val="single"/>
                  <w:rtl w:val="1"/>
                </w:rPr>
                <w:t xml:space="preserve">(</w:t>
              </w:r>
            </w:hyperlink>
            <w:hyperlink r:id="rId27">
              <w:r w:rsidDel="00000000" w:rsidR="00000000" w:rsidRPr="00000000">
                <w:rPr>
                  <w:rFonts w:ascii="Cairo" w:cs="Cairo" w:eastAsia="Cairo" w:hAnsi="Cairo"/>
                  <w:b w:val="1"/>
                  <w:color w:val="4a86e8"/>
                  <w:sz w:val="24"/>
                  <w:szCs w:val="24"/>
                  <w:u w:val="single"/>
                  <w:rtl w:val="1"/>
                </w:rPr>
                <w:t xml:space="preserve">اضغط</w:t>
              </w:r>
            </w:hyperlink>
            <w:hyperlink r:id="rId28">
              <w:r w:rsidDel="00000000" w:rsidR="00000000" w:rsidRPr="00000000">
                <w:rPr>
                  <w:rFonts w:ascii="Cairo" w:cs="Cairo" w:eastAsia="Cairo" w:hAnsi="Cairo"/>
                  <w:b w:val="1"/>
                  <w:color w:val="4a86e8"/>
                  <w:sz w:val="24"/>
                  <w:szCs w:val="24"/>
                  <w:u w:val="single"/>
                  <w:rtl w:val="1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Cairo" w:cs="Cairo" w:eastAsia="Cairo" w:hAnsi="Cairo"/>
                  <w:b w:val="1"/>
                  <w:color w:val="4a86e8"/>
                  <w:sz w:val="24"/>
                  <w:szCs w:val="24"/>
                  <w:u w:val="single"/>
                  <w:rtl w:val="1"/>
                </w:rPr>
                <w:t xml:space="preserve">هنا</w:t>
              </w:r>
            </w:hyperlink>
            <w:hyperlink r:id="rId30">
              <w:r w:rsidDel="00000000" w:rsidR="00000000" w:rsidRPr="00000000">
                <w:rPr>
                  <w:rFonts w:ascii="Cairo" w:cs="Cairo" w:eastAsia="Cairo" w:hAnsi="Cairo"/>
                  <w:b w:val="1"/>
                  <w:color w:val="4a86e8"/>
                  <w:sz w:val="24"/>
                  <w:szCs w:val="24"/>
                  <w:u w:val="single"/>
                  <w:rtl w:val="1"/>
                </w:rPr>
                <w:t xml:space="preserve">)</w:t>
              </w:r>
            </w:hyperlink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bidi w:val="1"/>
              <w:spacing w:line="240" w:lineRule="auto"/>
              <w:ind w:left="720" w:firstLine="0"/>
              <w:jc w:val="both"/>
              <w:rPr>
                <w:rFonts w:ascii="Cairo" w:cs="Cairo" w:eastAsia="Cairo" w:hAnsi="Cairo"/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مبادئ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عامة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نشجع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لتعزيز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فهمهم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وفقا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للشروط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الزاردة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ادناه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استشارة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اذا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متأكد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بشأن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مسموح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يعد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استثمار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الوقت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فهم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والتدرب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صحيح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ومتقدم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امرا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أساسيا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للحصول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وموثوقة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bidi w:val="1"/>
              <w:spacing w:line="240" w:lineRule="auto"/>
              <w:ind w:left="720" w:firstLine="0"/>
              <w:jc w:val="both"/>
              <w:rPr>
                <w:rFonts w:ascii="Cairo" w:cs="Cairo" w:eastAsia="Cairo" w:hAnsi="Cairo"/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سوء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الاستخدام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الاقرار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بأي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مصدرها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0"/>
              </w:rPr>
              <w:t xml:space="preserve">ChatGPT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الأخرى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يعتبر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ادعاء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انشاؤها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بواسطة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أنها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عملك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انتهاكا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للنزاهة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الأكاديمية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تسليم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تحتوي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تفاصيل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يمكنك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شرحها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يعتبر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اساءة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bidi w:val="1"/>
              <w:spacing w:line="240" w:lineRule="auto"/>
              <w:ind w:left="720" w:firstLine="0"/>
              <w:jc w:val="both"/>
              <w:rPr>
                <w:rFonts w:ascii="Cairo" w:cs="Cairo" w:eastAsia="Cairo" w:hAnsi="Cairo"/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القيود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6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للطلبة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لتوليد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انشاء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مخططات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تحسين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اللغة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تفسيرات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وأمثلة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تساعدهم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فهم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ولكن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التسليم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النهائي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عملهم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6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يمنع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6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للمساعدة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صياغة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ولكن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نسخ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المحتوى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ولصقه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مباشر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bidi w:val="1"/>
              <w:spacing w:line="240" w:lineRule="auto"/>
              <w:ind w:left="720" w:firstLine="0"/>
              <w:jc w:val="both"/>
              <w:rPr>
                <w:rFonts w:ascii="Cairo" w:cs="Cairo" w:eastAsia="Cairo" w:hAnsi="Cairo"/>
                <w:b w:val="1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الإقرار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4a86e8"/>
                <w:sz w:val="24"/>
                <w:szCs w:val="24"/>
                <w:rtl w:val="1"/>
              </w:rPr>
              <w:t xml:space="preserve">الاصطناعي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8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تحتوى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والمهام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ملحق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يوضح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الأجزاء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انشاؤها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بواسطة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بالأضافة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الأمر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0"/>
              </w:rPr>
              <w:t xml:space="preserve">prompt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المستخدم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وتاريخه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8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بوضوح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الإشارة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اللأجزاء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قام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بإنتاجها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والأجزاء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إنشاؤها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بواسطة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الذكاء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الاصطناعي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تضمين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إقرار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تصريح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بالإستخدام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8"/>
              </w:numPr>
              <w:bidi w:val="1"/>
              <w:spacing w:line="240" w:lineRule="auto"/>
              <w:ind w:left="1440" w:hanging="360"/>
              <w:jc w:val="both"/>
              <w:rPr>
                <w:rFonts w:ascii="Cairo" w:cs="Cairo" w:eastAsia="Cairo" w:hAnsi="Cairo"/>
                <w:color w:val="4a86e8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لتقديم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إقرارات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واضحة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يرجى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الإلتزام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بثلاث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تعليمات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: (1)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ذكر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الأداة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(2)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ذكر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طبيعة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، (3)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الأوامر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0"/>
              </w:rPr>
              <w:t xml:space="preserve">prompts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ادخالها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وشرح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استخدامها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rFonts w:ascii="Cairo" w:cs="Cairo" w:eastAsia="Cairo" w:hAnsi="Cairo"/>
                <w:color w:val="4a86e8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bidi w:val="1"/>
        <w:spacing w:before="200"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محتويات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وتوزيعها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الدراسي</w:t>
      </w:r>
    </w:p>
    <w:p w:rsidR="00000000" w:rsidDel="00000000" w:rsidP="00000000" w:rsidRDefault="00000000" w:rsidRPr="00000000" w14:paraId="00000064">
      <w:pPr>
        <w:bidi w:val="1"/>
        <w:spacing w:after="200" w:line="240" w:lineRule="auto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[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المحتوى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الأنشطة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واللقاءات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الخاصة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بالمساق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مدار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بالأسابيع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بالساعات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غيرها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]</w:t>
      </w:r>
    </w:p>
    <w:tbl>
      <w:tblPr>
        <w:tblStyle w:val="Table4"/>
        <w:bidiVisual w:val="1"/>
        <w:tblW w:w="94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3540"/>
        <w:gridCol w:w="2100"/>
        <w:gridCol w:w="3360"/>
        <w:tblGridChange w:id="0">
          <w:tblGrid>
            <w:gridCol w:w="420"/>
            <w:gridCol w:w="3540"/>
            <w:gridCol w:w="2100"/>
            <w:gridCol w:w="3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الموضوع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الاسابيع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الساعات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ILO’s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40" w:lineRule="auto"/>
        <w:rPr>
          <w:rFonts w:ascii="Cairo" w:cs="Cairo" w:eastAsia="Cairo" w:hAnsi="Cairo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bidi w:val="1"/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لمزيد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التفاصيل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انقر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academic calendar  </w:t>
            </w:r>
            <w:hyperlink r:id="rId31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https://www.ppu.edu/p/ar/about/academic-calender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  for key dates during the quarter.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</w:t>
            </w:r>
            <w:hyperlink r:id="rId32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Course Workload Estimator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to estimate student time required to complete work. (for teacher) 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Students midterm survey   </w:t>
            </w:r>
            <w:hyperlink r:id="rId33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https://reg.ppu.edu/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 options</w:t>
            </w:r>
          </w:p>
          <w:p w:rsidR="00000000" w:rsidDel="00000000" w:rsidP="00000000" w:rsidRDefault="00000000" w:rsidRPr="00000000" w14:paraId="0000008A">
            <w:pPr>
              <w:bidi w:val="1"/>
              <w:spacing w:before="200"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للحصول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أفكار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الخطط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وأنشطة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والواجبات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راجع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الروابط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The 5-E Learning Cycle Model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EMPOWER Student Learning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CTL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Learning to Enrich Face-to-Face Instruction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CTL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Structuring Group Work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CTL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Assignment Calculator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Stanford Learning Lab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Example PollEverywhere Activities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50 Classroom Assessment Techniques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Supporting Student Metacognition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10 Strategies for Engaging Discussions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Promote Love of Learning: Strategies for Intrinsic Motivation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ind w:left="720" w:firstLine="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bidi w:val="1"/>
        <w:spacing w:after="200" w:before="200"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مصفوفة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أساليب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التدريس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وأساليب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المتبعة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ومخرجات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التعلم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المقصودة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 (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ILO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s)</w:t>
      </w: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70"/>
        <w:gridCol w:w="3255"/>
        <w:gridCol w:w="2895"/>
        <w:tblGridChange w:id="0">
          <w:tblGrid>
            <w:gridCol w:w="3270"/>
            <w:gridCol w:w="3255"/>
            <w:gridCol w:w="28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7b7b7" w:space="0" w:sz="4" w:val="single"/>
            </w:tcBorders>
            <w:shd w:fill="666666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iro" w:cs="Cairo" w:eastAsia="Cairo" w:hAnsi="Cai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4" w:val="single"/>
            </w:tcBorders>
            <w:shd w:fill="666666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التقييم</w:t>
            </w:r>
          </w:p>
        </w:tc>
        <w:tc>
          <w:tcPr>
            <w:tcBorders>
              <w:bottom w:color="b7b7b7" w:space="0" w:sz="4" w:val="single"/>
            </w:tcBorders>
            <w:shd w:fill="666666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ILO’s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المغلقة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المفتوح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القصير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الشفهي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A1, A2, B2, C, D2……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27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المختبر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27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العملية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7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7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القصير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7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7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القراءة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الذاتية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المفتوح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7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البحث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الويب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2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الفردية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الفردي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numPr>
                <w:ilvl w:val="0"/>
                <w:numId w:val="11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مجموعات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الجماعي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الشفهي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8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الحالات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الشفهي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9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العروض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التقديمية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الشفهي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القصير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المحاكاة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القصير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العملية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0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القائم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learning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problem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based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الفردي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4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numPr>
                <w:ilvl w:val="0"/>
                <w:numId w:val="13"/>
              </w:numPr>
              <w:bidi w:val="1"/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line="240" w:lineRule="auto"/>
        <w:rPr>
          <w:rFonts w:ascii="Cairo" w:cs="Cairo" w:eastAsia="Cairo" w:hAnsi="Cairo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bidi w:val="1"/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لمزيد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التفاصيل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انقر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29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Class Community Commitments: A Guide for Instructors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CTL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29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ACT To Sustain Learning Through Current Events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CTL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ind w:left="0" w:firstLine="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line="240" w:lineRule="auto"/>
        <w:rPr>
          <w:rFonts w:ascii="Cairo" w:cs="Cairo" w:eastAsia="Cairo" w:hAnsi="Cairo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bidi w:val="1"/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لمزيد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التفاصيل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انقر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</w:t>
            </w:r>
            <w:hyperlink r:id="rId46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Grade Calculator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for assistance with grade calculations.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Privacy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hyperlink r:id="rId48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Growing the Growth Mindset: Best Practices for College Instructors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CTL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Grading and Performance Rubrics</w:t>
              </w:r>
            </w:hyperlink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Eberly Center, CMU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Search Canvas Commons for the tutorial “Leveraging Rubrics”</w:t>
            </w:r>
          </w:p>
        </w:tc>
      </w:tr>
    </w:tbl>
    <w:p w:rsidR="00000000" w:rsidDel="00000000" w:rsidP="00000000" w:rsidRDefault="00000000" w:rsidRPr="00000000" w14:paraId="000000EC">
      <w:pPr>
        <w:bidi w:val="1"/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وتوزيع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العلامات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   [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نسب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توزيع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علامة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]</w:t>
      </w:r>
    </w:p>
    <w:tbl>
      <w:tblPr>
        <w:tblStyle w:val="Table9"/>
        <w:bidiVisual w:val="1"/>
        <w:tblW w:w="94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965"/>
        <w:tblGridChange w:id="0">
          <w:tblGrid>
            <w:gridCol w:w="4455"/>
            <w:gridCol w:w="4965"/>
          </w:tblGrid>
        </w:tblGridChange>
      </w:tblGrid>
      <w:tr>
        <w:trPr>
          <w:cantSplit w:val="0"/>
          <w:trHeight w:val="472.96875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التقييم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النسبة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المئوية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bidi w:val="1"/>
        <w:spacing w:line="240" w:lineRule="auto"/>
        <w:rPr>
          <w:rFonts w:ascii="Cairo" w:cs="Cairo" w:eastAsia="Cairo" w:hAnsi="Cairo"/>
          <w:color w:val="99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bidi w:val="1"/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لمزيد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النماذج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خطط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انقر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hyperlink r:id="rId50">
              <w:r w:rsidDel="00000000" w:rsidR="00000000" w:rsidRPr="00000000">
                <w:rPr>
                  <w:rFonts w:ascii="Cairo" w:cs="Cairo" w:eastAsia="Cairo" w:hAnsi="Cairo"/>
                  <w:color w:val="1155cc"/>
                  <w:sz w:val="24"/>
                  <w:szCs w:val="24"/>
                  <w:u w:val="single"/>
                  <w:rtl w:val="0"/>
                </w:rPr>
                <w:t xml:space="preserve">Stanford course syllabi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bidi w:val="1"/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51" w:type="default"/>
      <w:footerReference r:id="rId5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Cairo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2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108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109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10A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10B">
    <w:pPr>
      <w:spacing w:line="240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C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2833688</wp:posOffset>
          </wp:positionH>
          <wp:positionV relativeFrom="paragraph">
            <wp:posOffset>76201</wp:posOffset>
          </wp:positionV>
          <wp:extent cx="271463" cy="2539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1"/>
      <w:tblW w:w="9360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760"/>
      <w:gridCol w:w="3270"/>
      <w:tblGridChange w:id="0">
        <w:tblGrid>
          <w:gridCol w:w="3330"/>
          <w:gridCol w:w="2760"/>
          <w:gridCol w:w="3270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FD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خطة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المساق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FE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F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0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101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102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CPM013-F01 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103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104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105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66666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✔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66666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WiQyQXyvf_wR1hrc7Z-VvxTVOAwv9U_f/view?usp=sharing" TargetMode="External"/><Relationship Id="rId42" Type="http://schemas.openxmlformats.org/officeDocument/2006/relationships/hyperlink" Target="https://docs.google.com/document/d/1xL3FVjBofINFoTvW2Vh6SDg7G43pQQpKwAqIqS3bj3w/edit#heading=h.gjdgxs" TargetMode="External"/><Relationship Id="rId41" Type="http://schemas.openxmlformats.org/officeDocument/2006/relationships/hyperlink" Target="https://drive.google.com/file/d/1jBRXDhWYPM6jVbnhEN9YyNBXu1nxAnTu/view?usp=sharing" TargetMode="External"/><Relationship Id="rId44" Type="http://schemas.openxmlformats.org/officeDocument/2006/relationships/hyperlink" Target="https://docs.google.com/document/d/1HGij2WeFOwlQBbVPzeccrNh3DLbQ7ALJlu1eALekCBA/edit" TargetMode="External"/><Relationship Id="rId43" Type="http://schemas.openxmlformats.org/officeDocument/2006/relationships/hyperlink" Target="https://docs.google.com/document/d/1T5Qr8HioxB4RBblvKxhxMNoaaIf55P40asKcA-Q-J6g/edit#heading=h.gjdgxs" TargetMode="External"/><Relationship Id="rId46" Type="http://schemas.openxmlformats.org/officeDocument/2006/relationships/hyperlink" Target="https://www.rapidtables.com/calc/grade/grade-calculator.html" TargetMode="External"/><Relationship Id="rId45" Type="http://schemas.openxmlformats.org/officeDocument/2006/relationships/hyperlink" Target="https://docs.google.com/document/d/1os7trCHZ0sVG6xDjVmxNMQn3FCAXAoYqurdOlZBY-UU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vals.stanford.edu/end-term-feedback/how-write-learning-goals" TargetMode="External"/><Relationship Id="rId48" Type="http://schemas.openxmlformats.org/officeDocument/2006/relationships/hyperlink" Target="https://drive.google.com/file/d/1goA2BUeNId-TinSNiDepQvEf7qC62Wup/view?usp=sharing" TargetMode="External"/><Relationship Id="rId47" Type="http://schemas.openxmlformats.org/officeDocument/2006/relationships/hyperlink" Target="https://studentservices.stanford.edu/more-resources/student-policies/student-rights-responsibilities/privacy" TargetMode="External"/><Relationship Id="rId49" Type="http://schemas.openxmlformats.org/officeDocument/2006/relationships/hyperlink" Target="https://www.cmu.edu/teaching/designteach/teach/rubrics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bit.ly/ctl-officehours" TargetMode="External"/><Relationship Id="rId7" Type="http://schemas.openxmlformats.org/officeDocument/2006/relationships/hyperlink" Target="https://bit.ly/ctl-officehours" TargetMode="External"/><Relationship Id="rId8" Type="http://schemas.openxmlformats.org/officeDocument/2006/relationships/hyperlink" Target="https://openstax.org/" TargetMode="External"/><Relationship Id="rId31" Type="http://schemas.openxmlformats.org/officeDocument/2006/relationships/hyperlink" Target="https://www.ppu.edu/p/ar/about/academic-calender" TargetMode="External"/><Relationship Id="rId30" Type="http://schemas.openxmlformats.org/officeDocument/2006/relationships/hyperlink" Target="https://drive.google.com/file/d/14aaKFTpEY3M8WoOLcVs6GRQV-RhYucpA/view?usp=drive_link" TargetMode="External"/><Relationship Id="rId33" Type="http://schemas.openxmlformats.org/officeDocument/2006/relationships/hyperlink" Target="https://reg.ppu.edu/" TargetMode="External"/><Relationship Id="rId32" Type="http://schemas.openxmlformats.org/officeDocument/2006/relationships/hyperlink" Target="https://cat.wfu.edu/resources/tools/estimator2/" TargetMode="External"/><Relationship Id="rId35" Type="http://schemas.openxmlformats.org/officeDocument/2006/relationships/hyperlink" Target="https://docs.google.com/document/d/1BSor6oG2xx8d939UsjhisD6T15w8fMVjyvAlo2MKCwk/edit#" TargetMode="External"/><Relationship Id="rId34" Type="http://schemas.openxmlformats.org/officeDocument/2006/relationships/hyperlink" Target="https://docs.google.com/document/d/1fj8Z6O7SBOhaDeb_8w1EZS4_DBddAP6kOJ_H3xUmfFM/edit" TargetMode="External"/><Relationship Id="rId37" Type="http://schemas.openxmlformats.org/officeDocument/2006/relationships/hyperlink" Target="https://drive.google.com/file/d/14_ss8kMYxFORamkPaREN-JxSn6fQpezu/view" TargetMode="External"/><Relationship Id="rId36" Type="http://schemas.openxmlformats.org/officeDocument/2006/relationships/hyperlink" Target="https://docs.google.com/document/d/1jvzkcHiRzOWqf33Be8hpy96UhDg98rhtWPj2EifF44k/edit?usp=sharing" TargetMode="External"/><Relationship Id="rId39" Type="http://schemas.openxmlformats.org/officeDocument/2006/relationships/hyperlink" Target="https://drive.google.com/file/d/1B-Wbldm7zjbkEysGbKJMbTpT2txyAcsj/view?usp=sharing" TargetMode="External"/><Relationship Id="rId38" Type="http://schemas.openxmlformats.org/officeDocument/2006/relationships/hyperlink" Target="https://learninglab.stanford.edu/assignment-calculator" TargetMode="External"/><Relationship Id="rId20" Type="http://schemas.openxmlformats.org/officeDocument/2006/relationships/hyperlink" Target="https://drive.google.com/file/d/19UkTnFbIjd7hF158QwSrD_iymzAr_x4I/view?usp=share_link" TargetMode="External"/><Relationship Id="rId22" Type="http://schemas.openxmlformats.org/officeDocument/2006/relationships/hyperlink" Target="https://drive.google.com/file/d/19UkTnFbIjd7hF158QwSrD_iymzAr_x4I/view?usp=share_link" TargetMode="External"/><Relationship Id="rId21" Type="http://schemas.openxmlformats.org/officeDocument/2006/relationships/hyperlink" Target="https://drive.google.com/file/d/19UkTnFbIjd7hF158QwSrD_iymzAr_x4I/view?usp=share_link" TargetMode="External"/><Relationship Id="rId24" Type="http://schemas.openxmlformats.org/officeDocument/2006/relationships/hyperlink" Target="https://drive.google.com/file/d/19UkTnFbIjd7hF158QwSrD_iymzAr_x4I/view?usp=share_link" TargetMode="External"/><Relationship Id="rId23" Type="http://schemas.openxmlformats.org/officeDocument/2006/relationships/hyperlink" Target="https://drive.google.com/file/d/19UkTnFbIjd7hF158QwSrD_iymzAr_x4I/view?usp=share_link" TargetMode="External"/><Relationship Id="rId26" Type="http://schemas.openxmlformats.org/officeDocument/2006/relationships/hyperlink" Target="https://drive.google.com/file/d/14aaKFTpEY3M8WoOLcVs6GRQV-RhYucpA/view?usp=drive_link" TargetMode="External"/><Relationship Id="rId25" Type="http://schemas.openxmlformats.org/officeDocument/2006/relationships/hyperlink" Target="https://drive.google.com/file/d/14aaKFTpEY3M8WoOLcVs6GRQV-RhYucpA/view?usp=drive_link" TargetMode="External"/><Relationship Id="rId28" Type="http://schemas.openxmlformats.org/officeDocument/2006/relationships/hyperlink" Target="https://drive.google.com/file/d/14aaKFTpEY3M8WoOLcVs6GRQV-RhYucpA/view?usp=drive_link" TargetMode="External"/><Relationship Id="rId27" Type="http://schemas.openxmlformats.org/officeDocument/2006/relationships/hyperlink" Target="https://drive.google.com/file/d/14aaKFTpEY3M8WoOLcVs6GRQV-RhYucpA/view?usp=drive_link" TargetMode="External"/><Relationship Id="rId29" Type="http://schemas.openxmlformats.org/officeDocument/2006/relationships/hyperlink" Target="https://drive.google.com/file/d/14aaKFTpEY3M8WoOLcVs6GRQV-RhYucpA/view?usp=drive_link" TargetMode="External"/><Relationship Id="rId51" Type="http://schemas.openxmlformats.org/officeDocument/2006/relationships/header" Target="header1.xml"/><Relationship Id="rId50" Type="http://schemas.openxmlformats.org/officeDocument/2006/relationships/hyperlink" Target="https://docs.google.com/document/d/15NUp5scC067RvQZUdHPUkVt5n-fyzmXcSLHQVSBBpy4/edit#heading=h.v7ip1oz1k54s" TargetMode="External"/><Relationship Id="rId52" Type="http://schemas.openxmlformats.org/officeDocument/2006/relationships/footer" Target="footer1.xml"/><Relationship Id="rId11" Type="http://schemas.openxmlformats.org/officeDocument/2006/relationships/hyperlink" Target="https://drive.google.com/file/d/1hFjHg95smci_gAb-CqiHSr50usJr8mNP/view?usp=sharing" TargetMode="External"/><Relationship Id="rId10" Type="http://schemas.openxmlformats.org/officeDocument/2006/relationships/hyperlink" Target="https://drive.google.com/file/d/1GJYoXyPpHUyXQVZh_wHnUKtTxnIjH4aL/view?usp=share_link" TargetMode="External"/><Relationship Id="rId13" Type="http://schemas.openxmlformats.org/officeDocument/2006/relationships/hyperlink" Target="https://docs.google.com/document/d/15NUp5scC067RvQZUdHPUkVt5n-fyzmXcSLHQVSBBpy4/edit#heading=h.v7ip1oz1k54s" TargetMode="External"/><Relationship Id="rId12" Type="http://schemas.openxmlformats.org/officeDocument/2006/relationships/hyperlink" Target="https://drive.google.com/file/d/1vdZEuDWFlVGO-IrJMmU_BRy_XoUu7-L4/view?usp=share_link" TargetMode="External"/><Relationship Id="rId15" Type="http://schemas.openxmlformats.org/officeDocument/2006/relationships/hyperlink" Target="https://drive.google.com/file/d/1XpVCFa1WOCZQh6TczZArs5_SEKj8qicX/view?usp=sharing" TargetMode="External"/><Relationship Id="rId14" Type="http://schemas.openxmlformats.org/officeDocument/2006/relationships/hyperlink" Target="https://drive.google.com/file/d/1XpVCFa1WOCZQh6TczZArs5_SEKj8qicX/view?usp=sharing" TargetMode="External"/><Relationship Id="rId17" Type="http://schemas.openxmlformats.org/officeDocument/2006/relationships/hyperlink" Target="https://drive.google.com/file/d/1XpVCFa1WOCZQh6TczZArs5_SEKj8qicX/view?usp=sharing" TargetMode="External"/><Relationship Id="rId16" Type="http://schemas.openxmlformats.org/officeDocument/2006/relationships/hyperlink" Target="https://drive.google.com/file/d/1XpVCFa1WOCZQh6TczZArs5_SEKj8qicX/view?usp=sharing" TargetMode="External"/><Relationship Id="rId19" Type="http://schemas.openxmlformats.org/officeDocument/2006/relationships/hyperlink" Target="https://drive.google.com/file/d/19UkTnFbIjd7hF158QwSrD_iymzAr_x4I/view?usp=share_link" TargetMode="External"/><Relationship Id="rId18" Type="http://schemas.openxmlformats.org/officeDocument/2006/relationships/hyperlink" Target="https://drive.google.com/file/d/1XpVCFa1WOCZQh6TczZArs5_SEKj8qicX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