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spacing w:after="0" w:before="200" w:line="24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COURSE SYLLABUS</w:t>
      </w:r>
      <w:r w:rsidDel="00000000" w:rsidR="00000000" w:rsidRPr="00000000">
        <w:rPr>
          <w:rtl w:val="0"/>
        </w:rPr>
      </w:r>
    </w:p>
    <w:p w:rsidR="00000000" w:rsidDel="00000000" w:rsidP="00000000" w:rsidRDefault="00000000" w:rsidRPr="00000000" w14:paraId="00000002">
      <w:pPr>
        <w:pStyle w:val="Heading2"/>
        <w:keepLines w:val="0"/>
        <w:spacing w:after="0" w:before="240" w:lineRule="auto"/>
        <w:rPr>
          <w:rFonts w:ascii="Times New Roman" w:cs="Times New Roman" w:eastAsia="Times New Roman" w:hAnsi="Times New Roman"/>
          <w:b w:val="1"/>
          <w:i w:val="1"/>
          <w:color w:val="38761d"/>
        </w:rPr>
      </w:pPr>
      <w:bookmarkStart w:colFirst="0" w:colLast="0" w:name="_heading=h.gjdgxs" w:id="0"/>
      <w:bookmarkEnd w:id="0"/>
      <w:r w:rsidDel="00000000" w:rsidR="00000000" w:rsidRPr="00000000">
        <w:rPr>
          <w:rFonts w:ascii="Times New Roman" w:cs="Times New Roman" w:eastAsia="Times New Roman" w:hAnsi="Times New Roman"/>
          <w:i w:val="1"/>
          <w:color w:val="38761d"/>
          <w:sz w:val="24"/>
          <w:szCs w:val="24"/>
          <w:rtl w:val="0"/>
        </w:rPr>
        <w:t xml:space="preserve">A course syllabus, like all course resources, should be designed to optimize student learning. Instructors can do that by ensuring that their syllabus:</w:t>
      </w:r>
      <w:r w:rsidDel="00000000" w:rsidR="00000000" w:rsidRPr="00000000">
        <w:rPr>
          <w:rtl w:val="0"/>
        </w:rPr>
      </w:r>
    </w:p>
    <w:p w:rsidR="00000000" w:rsidDel="00000000" w:rsidP="00000000" w:rsidRDefault="00000000" w:rsidRPr="00000000" w14:paraId="00000003">
      <w:pPr>
        <w:numPr>
          <w:ilvl w:val="0"/>
          <w:numId w:val="7"/>
        </w:numPr>
        <w:spacing w:line="240" w:lineRule="auto"/>
        <w:ind w:left="720" w:hanging="360"/>
        <w:rPr>
          <w:rFonts w:ascii="Times New Roman" w:cs="Times New Roman" w:eastAsia="Times New Roman" w:hAnsi="Times New Roman"/>
          <w:i w:val="1"/>
          <w:color w:val="38761d"/>
          <w:sz w:val="24"/>
          <w:szCs w:val="24"/>
        </w:rPr>
      </w:pPr>
      <w:r w:rsidDel="00000000" w:rsidR="00000000" w:rsidRPr="00000000">
        <w:rPr>
          <w:rFonts w:ascii="Times New Roman" w:cs="Times New Roman" w:eastAsia="Times New Roman" w:hAnsi="Times New Roman"/>
          <w:i w:val="1"/>
          <w:color w:val="38761d"/>
          <w:sz w:val="24"/>
          <w:szCs w:val="24"/>
          <w:rtl w:val="0"/>
        </w:rPr>
        <w:t xml:space="preserve">makes explicit course expectations and logistics</w:t>
      </w:r>
    </w:p>
    <w:p w:rsidR="00000000" w:rsidDel="00000000" w:rsidP="00000000" w:rsidRDefault="00000000" w:rsidRPr="00000000" w14:paraId="00000004">
      <w:pPr>
        <w:numPr>
          <w:ilvl w:val="0"/>
          <w:numId w:val="7"/>
        </w:numPr>
        <w:spacing w:line="240" w:lineRule="auto"/>
        <w:ind w:left="720" w:hanging="360"/>
        <w:rPr>
          <w:rFonts w:ascii="Times New Roman" w:cs="Times New Roman" w:eastAsia="Times New Roman" w:hAnsi="Times New Roman"/>
          <w:i w:val="1"/>
          <w:color w:val="38761d"/>
          <w:sz w:val="24"/>
          <w:szCs w:val="24"/>
        </w:rPr>
      </w:pPr>
      <w:r w:rsidDel="00000000" w:rsidR="00000000" w:rsidRPr="00000000">
        <w:rPr>
          <w:rFonts w:ascii="Times New Roman" w:cs="Times New Roman" w:eastAsia="Times New Roman" w:hAnsi="Times New Roman"/>
          <w:i w:val="1"/>
          <w:color w:val="38761d"/>
          <w:sz w:val="24"/>
          <w:szCs w:val="24"/>
          <w:rtl w:val="0"/>
        </w:rPr>
        <w:t xml:space="preserve">starts building an inclusive learning environment. </w:t>
      </w:r>
    </w:p>
    <w:p w:rsidR="00000000" w:rsidDel="00000000" w:rsidP="00000000" w:rsidRDefault="00000000" w:rsidRPr="00000000" w14:paraId="00000005">
      <w:pPr>
        <w:numPr>
          <w:ilvl w:val="0"/>
          <w:numId w:val="7"/>
        </w:numPr>
        <w:spacing w:line="240" w:lineRule="auto"/>
        <w:ind w:left="720" w:hanging="360"/>
        <w:rPr>
          <w:rFonts w:ascii="Times New Roman" w:cs="Times New Roman" w:eastAsia="Times New Roman" w:hAnsi="Times New Roman"/>
          <w:i w:val="1"/>
          <w:color w:val="38761d"/>
          <w:sz w:val="24"/>
          <w:szCs w:val="24"/>
        </w:rPr>
      </w:pPr>
      <w:r w:rsidDel="00000000" w:rsidR="00000000" w:rsidRPr="00000000">
        <w:rPr>
          <w:rFonts w:ascii="Times New Roman" w:cs="Times New Roman" w:eastAsia="Times New Roman" w:hAnsi="Times New Roman"/>
          <w:i w:val="1"/>
          <w:color w:val="38761d"/>
          <w:sz w:val="24"/>
          <w:szCs w:val="24"/>
          <w:rtl w:val="0"/>
        </w:rPr>
        <w:t xml:space="preserve">gets students engaged and excited to learn.</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7">
            <w:pPr>
              <w:spacing w:after="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Instructions for reading and using this course syllabus template:</w:t>
            </w:r>
          </w:p>
          <w:p w:rsidR="00000000" w:rsidDel="00000000" w:rsidP="00000000" w:rsidRDefault="00000000" w:rsidRPr="00000000" w14:paraId="00000008">
            <w:pPr>
              <w:numPr>
                <w:ilvl w:val="0"/>
                <w:numId w:val="8"/>
              </w:numPr>
              <w:spacing w:after="6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Make your own copy of this document. </w:t>
            </w:r>
            <w:r w:rsidDel="00000000" w:rsidR="00000000" w:rsidRPr="00000000">
              <w:rPr>
                <w:rtl w:val="0"/>
              </w:rPr>
            </w:r>
          </w:p>
          <w:p w:rsidR="00000000" w:rsidDel="00000000" w:rsidP="00000000" w:rsidRDefault="00000000" w:rsidRPr="00000000" w14:paraId="00000009">
            <w:pPr>
              <w:numPr>
                <w:ilvl w:val="0"/>
                <w:numId w:val="8"/>
              </w:numPr>
              <w:spacing w:before="60" w:line="240" w:lineRule="auto"/>
              <w:ind w:left="720" w:hanging="360"/>
              <w:rPr>
                <w:rFonts w:ascii="Source Sans Pro" w:cs="Source Sans Pro" w:eastAsia="Source Sans Pro" w:hAnsi="Source Sans Pro"/>
                <w:sz w:val="24"/>
                <w:szCs w:val="24"/>
              </w:rPr>
            </w:pPr>
            <w:r w:rsidDel="00000000" w:rsidR="00000000" w:rsidRPr="00000000">
              <w:rPr>
                <w:rFonts w:ascii="Times New Roman" w:cs="Times New Roman" w:eastAsia="Times New Roman" w:hAnsi="Times New Roman"/>
                <w:b w:val="1"/>
                <w:sz w:val="24"/>
                <w:szCs w:val="24"/>
                <w:rtl w:val="0"/>
              </w:rPr>
              <w:t xml:space="preserve">Sample language</w:t>
            </w:r>
            <w:r w:rsidDel="00000000" w:rsidR="00000000" w:rsidRPr="00000000">
              <w:rPr>
                <w:rFonts w:ascii="Times New Roman" w:cs="Times New Roman" w:eastAsia="Times New Roman" w:hAnsi="Times New Roman"/>
                <w:sz w:val="24"/>
                <w:szCs w:val="24"/>
                <w:rtl w:val="0"/>
              </w:rPr>
              <w:t xml:space="preserve">: rewrite these passages in the default style in your own voice, and use your own words to adapt the text to your course needs.</w:t>
            </w:r>
            <w:r w:rsidDel="00000000" w:rsidR="00000000" w:rsidRPr="00000000">
              <w:rPr>
                <w:rtl w:val="0"/>
              </w:rPr>
            </w:r>
          </w:p>
          <w:p w:rsidR="00000000" w:rsidDel="00000000" w:rsidP="00000000" w:rsidRDefault="00000000" w:rsidRPr="00000000" w14:paraId="0000000A">
            <w:pPr>
              <w:numPr>
                <w:ilvl w:val="0"/>
                <w:numId w:val="8"/>
              </w:numPr>
              <w:spacing w:before="60" w:line="240" w:lineRule="auto"/>
              <w:ind w:left="720" w:hanging="360"/>
              <w:rPr>
                <w:rFonts w:ascii="Source Sans Pro" w:cs="Source Sans Pro" w:eastAsia="Source Sans Pro" w:hAnsi="Source Sans Pro"/>
                <w:sz w:val="24"/>
                <w:szCs w:val="24"/>
              </w:rPr>
            </w:pPr>
            <w:r w:rsidDel="00000000" w:rsidR="00000000" w:rsidRPr="00000000">
              <w:rPr>
                <w:rFonts w:ascii="Times New Roman" w:cs="Times New Roman" w:eastAsia="Times New Roman" w:hAnsi="Times New Roman"/>
                <w:b w:val="1"/>
                <w:sz w:val="24"/>
                <w:szCs w:val="24"/>
                <w:rtl w:val="0"/>
              </w:rPr>
              <w:t xml:space="preserve">Comments</w:t>
            </w:r>
            <w:r w:rsidDel="00000000" w:rsidR="00000000" w:rsidRPr="00000000">
              <w:rPr>
                <w:rFonts w:ascii="Times New Roman" w:cs="Times New Roman" w:eastAsia="Times New Roman" w:hAnsi="Times New Roman"/>
                <w:sz w:val="24"/>
                <w:szCs w:val="24"/>
                <w:rtl w:val="0"/>
              </w:rPr>
              <w:t xml:space="preserve">: Text with a gray background (like this) is commentary and suggestions to consider as you draft your syllabus. Delete it after you have made your choices.</w:t>
            </w:r>
            <w:r w:rsidDel="00000000" w:rsidR="00000000" w:rsidRPr="00000000">
              <w:rPr>
                <w:rtl w:val="0"/>
              </w:rPr>
            </w:r>
          </w:p>
          <w:p w:rsidR="00000000" w:rsidDel="00000000" w:rsidP="00000000" w:rsidRDefault="00000000" w:rsidRPr="00000000" w14:paraId="0000000B">
            <w:pPr>
              <w:numPr>
                <w:ilvl w:val="0"/>
                <w:numId w:val="8"/>
              </w:numPr>
              <w:spacing w:before="60" w:line="240" w:lineRule="auto"/>
              <w:ind w:left="720" w:hanging="360"/>
              <w:rPr>
                <w:rFonts w:ascii="Source Sans Pro" w:cs="Source Sans Pro" w:eastAsia="Source Sans Pro" w:hAnsi="Source Sans Pro"/>
                <w:sz w:val="24"/>
                <w:szCs w:val="24"/>
              </w:rPr>
            </w:pPr>
            <w:r w:rsidDel="00000000" w:rsidR="00000000" w:rsidRPr="00000000">
              <w:rPr>
                <w:rFonts w:ascii="Times New Roman" w:cs="Times New Roman" w:eastAsia="Times New Roman" w:hAnsi="Times New Roman"/>
                <w:b w:val="1"/>
                <w:sz w:val="24"/>
                <w:szCs w:val="24"/>
                <w:rtl w:val="0"/>
              </w:rPr>
              <w:t xml:space="preserve">Text in blue boxes</w:t>
            </w:r>
            <w:r w:rsidDel="00000000" w:rsidR="00000000" w:rsidRPr="00000000">
              <w:rPr>
                <w:rFonts w:ascii="Times New Roman" w:cs="Times New Roman" w:eastAsia="Times New Roman" w:hAnsi="Times New Roman"/>
                <w:sz w:val="24"/>
                <w:szCs w:val="24"/>
                <w:rtl w:val="0"/>
              </w:rPr>
              <w:t xml:space="preserve"> with the information icon ℹ️ contains references and links to follow up on discussions. Delete it after reviewing.</w:t>
            </w:r>
            <w:r w:rsidDel="00000000" w:rsidR="00000000" w:rsidRPr="00000000">
              <w:rPr>
                <w:rtl w:val="0"/>
              </w:rPr>
            </w:r>
          </w:p>
          <w:p w:rsidR="00000000" w:rsidDel="00000000" w:rsidP="00000000" w:rsidRDefault="00000000" w:rsidRPr="00000000" w14:paraId="0000000C">
            <w:pPr>
              <w:numPr>
                <w:ilvl w:val="0"/>
                <w:numId w:val="8"/>
              </w:numPr>
              <w:spacing w:before="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steps: </w:t>
            </w:r>
          </w:p>
          <w:p w:rsidR="00000000" w:rsidDel="00000000" w:rsidP="00000000" w:rsidRDefault="00000000" w:rsidRPr="00000000" w14:paraId="0000000D">
            <w:pPr>
              <w:numPr>
                <w:ilvl w:val="1"/>
                <w:numId w:val="8"/>
              </w:numPr>
              <w:spacing w:before="6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Delete the first two pages of this document: instructions and table of contents.</w:t>
            </w:r>
          </w:p>
          <w:p w:rsidR="00000000" w:rsidDel="00000000" w:rsidP="00000000" w:rsidRDefault="00000000" w:rsidRPr="00000000" w14:paraId="0000000E">
            <w:pPr>
              <w:numPr>
                <w:ilvl w:val="1"/>
                <w:numId w:val="8"/>
              </w:numPr>
              <w:spacing w:before="6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Delete the final </w:t>
            </w:r>
            <w:hyperlink r:id="rId8">
              <w:r w:rsidDel="00000000" w:rsidR="00000000" w:rsidRPr="00000000">
                <w:rPr>
                  <w:rFonts w:ascii="Times New Roman" w:cs="Times New Roman" w:eastAsia="Times New Roman" w:hAnsi="Times New Roman"/>
                  <w:color w:val="1155cc"/>
                  <w:sz w:val="24"/>
                  <w:szCs w:val="24"/>
                  <w:u w:val="single"/>
                  <w:rtl w:val="0"/>
                </w:rPr>
                <w:t xml:space="preserve">Additional Resources</w:t>
              </w:r>
            </w:hyperlink>
            <w:r w:rsidDel="00000000" w:rsidR="00000000" w:rsidRPr="00000000">
              <w:rPr>
                <w:rFonts w:ascii="Times New Roman" w:cs="Times New Roman" w:eastAsia="Times New Roman" w:hAnsi="Times New Roman"/>
                <w:sz w:val="24"/>
                <w:szCs w:val="24"/>
                <w:rtl w:val="0"/>
              </w:rPr>
              <w:t xml:space="preserve"> section of the document.</w:t>
            </w:r>
          </w:p>
        </w:tc>
      </w:tr>
    </w:tbl>
    <w:p w:rsidR="00000000" w:rsidDel="00000000" w:rsidP="00000000" w:rsidRDefault="00000000" w:rsidRPr="00000000" w14:paraId="0000000F">
      <w:pPr>
        <w:pBdr>
          <w:bottom w:color="000000" w:space="1" w:sz="4" w:val="single"/>
        </w:pBdr>
        <w:spacing w:after="280" w:line="240" w:lineRule="auto"/>
        <w:jc w:val="left"/>
        <w:rPr>
          <w:rFonts w:ascii="Times New Roman" w:cs="Times New Roman" w:eastAsia="Times New Roman" w:hAnsi="Times New Roman"/>
          <w:b w:val="1"/>
          <w:sz w:val="2"/>
          <w:szCs w:val="2"/>
        </w:rPr>
      </w:pPr>
      <w:r w:rsidDel="00000000" w:rsidR="00000000" w:rsidRPr="00000000">
        <w:rPr>
          <w:rtl w:val="0"/>
        </w:rPr>
      </w:r>
    </w:p>
    <w:tbl>
      <w:tblPr>
        <w:tblStyle w:val="Table2"/>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530"/>
        <w:tblGridChange w:id="0">
          <w:tblGrid>
            <w:gridCol w:w="1845"/>
            <w:gridCol w:w="7530"/>
          </w:tblGrid>
        </w:tblGridChange>
      </w:tblGrid>
      <w:tr>
        <w:trPr>
          <w:cantSplit w:val="0"/>
          <w:trHeight w:val="679.74609375" w:hRule="atLeast"/>
          <w:tblHeader w:val="0"/>
        </w:trPr>
        <w:tc>
          <w:tcPr>
            <w:tcBorders>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College</w:t>
            </w:r>
          </w:p>
        </w:tc>
        <w:tc>
          <w:tcPr>
            <w:tcBorders>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Department</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of]</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6">
            <w:pPr>
              <w:spacing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Course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7">
            <w:pP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[title], [credit hours],[student workload],[course Average in the last three Years ] [number], [semester and year].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8">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Prerequisites and Corequisites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[prerequisite or corequisite courses and special skills required for the course].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A">
            <w:pPr>
              <w:spacing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Time and Location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B">
            <w:pPr>
              <w:spacing w:line="276" w:lineRule="auto"/>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[of class meetings]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1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Instructor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1D">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title], [office address], [email and website URL (</w:t>
            </w:r>
            <w:r w:rsidDel="00000000" w:rsidR="00000000" w:rsidRPr="00000000">
              <w:rPr>
                <w:rFonts w:ascii="Times New Roman" w:cs="Times New Roman" w:eastAsia="Times New Roman" w:hAnsi="Times New Roman"/>
                <w:i w:val="1"/>
                <w:sz w:val="24"/>
                <w:szCs w:val="24"/>
                <w:u w:val="single"/>
                <w:rtl w:val="0"/>
              </w:rPr>
              <w:t xml:space="preserve">link to staff.ppu.edu</w:t>
            </w:r>
            <w:r w:rsidDel="00000000" w:rsidR="00000000" w:rsidRPr="00000000">
              <w:rPr>
                <w:rFonts w:ascii="Times New Roman" w:cs="Times New Roman" w:eastAsia="Times New Roman" w:hAnsi="Times New Roman"/>
                <w:sz w:val="24"/>
                <w:szCs w:val="24"/>
                <w:rtl w:val="0"/>
              </w:rPr>
              <w:t xml:space="preserve">)], [office hours ].</w:t>
            </w:r>
          </w:p>
          <w:tbl>
            <w:tblPr>
              <w:tblStyle w:val="Table3"/>
              <w:tblW w:w="7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00"/>
              <w:tblGridChange w:id="0">
                <w:tblGrid>
                  <w:gridCol w:w="730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ℹ️ </w:t>
                  </w:r>
                  <w:r w:rsidDel="00000000" w:rsidR="00000000" w:rsidRPr="00000000">
                    <w:rPr>
                      <w:rFonts w:ascii="Times New Roman" w:cs="Times New Roman" w:eastAsia="Times New Roman" w:hAnsi="Times New Roman"/>
                      <w:b w:val="1"/>
                      <w:sz w:val="24"/>
                      <w:szCs w:val="24"/>
                      <w:rtl w:val="0"/>
                    </w:rPr>
                    <w:t xml:space="preserve">For more information, see:</w:t>
                  </w:r>
                </w:p>
                <w:p w:rsidR="00000000" w:rsidDel="00000000" w:rsidP="00000000" w:rsidRDefault="00000000" w:rsidRPr="00000000" w14:paraId="0000001F">
                  <w:pPr>
                    <w:numPr>
                      <w:ilvl w:val="0"/>
                      <w:numId w:val="14"/>
                    </w:numPr>
                    <w:spacing w:line="240" w:lineRule="auto"/>
                    <w:ind w:left="72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u w:val="single"/>
                        <w:rtl w:val="0"/>
                      </w:rPr>
                      <w:t xml:space="preserve">10 Strategies for Effective Office Hours</w:t>
                    </w:r>
                  </w:hyperlink>
                  <w:r w:rsidDel="00000000" w:rsidR="00000000" w:rsidRPr="00000000">
                    <w:rPr>
                      <w:rFonts w:ascii="Times New Roman" w:cs="Times New Roman" w:eastAsia="Times New Roman" w:hAnsi="Times New Roman"/>
                      <w:sz w:val="24"/>
                      <w:szCs w:val="24"/>
                      <w:rtl w:val="0"/>
                    </w:rPr>
                    <w:t xml:space="preserve">, CTL</w:t>
                  </w:r>
                </w:p>
              </w:tc>
            </w:tr>
          </w:tbl>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21">
            <w:pPr>
              <w:spacing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Textbook</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[List Required Textbooks, edition, publisher]</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23">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Other Learning Resources</w:t>
            </w:r>
          </w:p>
          <w:p w:rsidR="00000000" w:rsidDel="00000000" w:rsidP="00000000" w:rsidRDefault="00000000" w:rsidRPr="00000000" w14:paraId="00000024">
            <w:pPr>
              <w:spacing w:line="276"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List Essential Reference Materials (Journals, Reports, etc.)</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Electronic Materials, Web Sites, Facebook, Twitter, etc.</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learning materials such as computer-based programs/CDs,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professional standards or regulations, and software.</w:t>
            </w:r>
          </w:p>
          <w:p w:rsidR="00000000" w:rsidDel="00000000" w:rsidP="00000000" w:rsidRDefault="00000000" w:rsidRPr="00000000" w14:paraId="00000029">
            <w:pPr>
              <w:numPr>
                <w:ilvl w:val="0"/>
                <w:numId w:val="10"/>
              </w:numPr>
              <w:ind w:left="720" w:hanging="36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OpenStax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2B">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Additional Materials or Equipment Needed for the Course</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Accommodation (Classrooms, laboratories, demonstration rooms/labs, etc.).</w:t>
            </w:r>
          </w:p>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Technology resources (AR, VR, data show, Smart Board, software, etc.).</w:t>
            </w:r>
          </w:p>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Other resources (specify, e.g. if specific laboratory equipment is required, list requirements, or attach list).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2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Supplementary Materials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[any materials or resources  to help students succeed in the course such as helpful hints on how to study, take notes, or do well in class, Online resources that may be helpful to students, Other university resources or facilities.].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31">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Description</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2">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outline overview of course content and philosophy, or simply duplicate the catalog description].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Aims </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35">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Intended Learning Outcomes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the Intended learning outcomes of this course?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numPr>
                <w:ilvl w:val="0"/>
                <w:numId w:val="17"/>
              </w:numPr>
              <w:ind w:left="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learning outcomes are the primary skills, behaviors, abilities, and expertise, the learner will "own" at the end of the course.</w:t>
            </w:r>
          </w:p>
          <w:p w:rsidR="00000000" w:rsidDel="00000000" w:rsidP="00000000" w:rsidRDefault="00000000" w:rsidRPr="00000000" w14:paraId="00000038">
            <w:pPr>
              <w:numPr>
                <w:ilvl w:val="0"/>
                <w:numId w:val="17"/>
              </w:numPr>
              <w:ind w:left="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Indicate what the learner will be able to do after the course – not what the learner will be doing while enrolled in the course.</w:t>
            </w:r>
          </w:p>
          <w:p w:rsidR="00000000" w:rsidDel="00000000" w:rsidP="00000000" w:rsidRDefault="00000000" w:rsidRPr="00000000" w14:paraId="00000039">
            <w:pPr>
              <w:numPr>
                <w:ilvl w:val="0"/>
                <w:numId w:val="17"/>
              </w:numPr>
              <w:ind w:left="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stated in specific and measurable terms or action verbs, such as List, compare, analyze, define, …..</w:t>
            </w:r>
          </w:p>
          <w:p w:rsidR="00000000" w:rsidDel="00000000" w:rsidP="00000000" w:rsidRDefault="00000000" w:rsidRPr="00000000" w14:paraId="0000003A">
            <w:pPr>
              <w:numPr>
                <w:ilvl w:val="0"/>
                <w:numId w:val="17"/>
              </w:numPr>
              <w:ind w:left="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cover all levels of skills  ( more information about ILOs will be provided later)</w:t>
            </w:r>
          </w:p>
          <w:p w:rsidR="00000000" w:rsidDel="00000000" w:rsidP="00000000" w:rsidRDefault="00000000" w:rsidRPr="00000000" w14:paraId="0000003B">
            <w:pPr>
              <w:numPr>
                <w:ilvl w:val="0"/>
                <w:numId w:val="17"/>
              </w:numPr>
              <w:ind w:left="7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Divide the ILOs into four categories:</w:t>
            </w:r>
          </w:p>
          <w:p w:rsidR="00000000" w:rsidDel="00000000" w:rsidP="00000000" w:rsidRDefault="00000000" w:rsidRPr="00000000" w14:paraId="0000003C">
            <w:pPr>
              <w:ind w:left="78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and Understanding skills (1’st and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level of Bloom's taxonomy).</w:t>
            </w:r>
          </w:p>
          <w:p w:rsidR="00000000" w:rsidDel="00000000" w:rsidP="00000000" w:rsidRDefault="00000000" w:rsidRPr="00000000" w14:paraId="0000003E">
            <w:pPr>
              <w:ind w:left="19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  ……..</w:t>
            </w:r>
          </w:p>
          <w:p w:rsidR="00000000" w:rsidDel="00000000" w:rsidP="00000000" w:rsidRDefault="00000000" w:rsidRPr="00000000" w14:paraId="0000003F">
            <w:pPr>
              <w:ind w:left="19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 ………</w:t>
            </w:r>
          </w:p>
          <w:p w:rsidR="00000000" w:rsidDel="00000000" w:rsidP="00000000" w:rsidRDefault="00000000" w:rsidRPr="00000000" w14:paraId="00000040">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skill (the 3rd, 4th,5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.6the level of Bloom's taxonomy).</w:t>
            </w:r>
          </w:p>
          <w:p w:rsidR="00000000" w:rsidDel="00000000" w:rsidP="00000000" w:rsidRDefault="00000000" w:rsidRPr="00000000" w14:paraId="00000041">
            <w:pPr>
              <w:ind w:left="180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B1 ………</w:t>
            </w:r>
          </w:p>
          <w:p w:rsidR="00000000" w:rsidDel="00000000" w:rsidP="00000000" w:rsidRDefault="00000000" w:rsidRPr="00000000" w14:paraId="00000042">
            <w:pPr>
              <w:ind w:left="180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B2 ………</w:t>
            </w:r>
          </w:p>
          <w:p w:rsidR="00000000" w:rsidDel="00000000" w:rsidP="00000000" w:rsidRDefault="00000000" w:rsidRPr="00000000" w14:paraId="00000043">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and Practical skills (using tools, programs, surveys,.. )   </w:t>
            </w:r>
          </w:p>
          <w:p w:rsidR="00000000" w:rsidDel="00000000" w:rsidP="00000000" w:rsidRDefault="00000000" w:rsidRPr="00000000" w14:paraId="00000044">
            <w:pPr>
              <w:ind w:left="180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 ………..</w:t>
            </w:r>
          </w:p>
          <w:p w:rsidR="00000000" w:rsidDel="00000000" w:rsidP="00000000" w:rsidRDefault="00000000" w:rsidRPr="00000000" w14:paraId="00000045">
            <w:pPr>
              <w:ind w:left="180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C2 ……….</w:t>
            </w:r>
          </w:p>
          <w:p w:rsidR="00000000" w:rsidDel="00000000" w:rsidP="00000000" w:rsidRDefault="00000000" w:rsidRPr="00000000" w14:paraId="00000046">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and Transferable skills (computing skills, working with a team, …)</w:t>
            </w:r>
          </w:p>
          <w:p w:rsidR="00000000" w:rsidDel="00000000" w:rsidP="00000000" w:rsidRDefault="00000000" w:rsidRPr="00000000" w14:paraId="00000047">
            <w:pPr>
              <w:ind w:left="1890" w:firstLine="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D1……….</w:t>
            </w:r>
          </w:p>
          <w:p w:rsidR="00000000" w:rsidDel="00000000" w:rsidP="00000000" w:rsidRDefault="00000000" w:rsidRPr="00000000" w14:paraId="00000048">
            <w:pPr>
              <w:ind w:left="1890" w:firstLine="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D2……….</w:t>
            </w:r>
          </w:p>
          <w:p w:rsidR="00000000" w:rsidDel="00000000" w:rsidP="00000000" w:rsidRDefault="00000000" w:rsidRPr="00000000" w14:paraId="00000049">
            <w:pPr>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The First three categories are subject-specific and the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category is generic. </w:t>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ℹ️ </w:t>
            </w:r>
            <w:r w:rsidDel="00000000" w:rsidR="00000000" w:rsidRPr="00000000">
              <w:rPr>
                <w:rFonts w:ascii="Times New Roman" w:cs="Times New Roman" w:eastAsia="Times New Roman" w:hAnsi="Times New Roman"/>
                <w:b w:val="1"/>
                <w:sz w:val="24"/>
                <w:szCs w:val="24"/>
                <w:rtl w:val="0"/>
              </w:rPr>
              <w:t xml:space="preserve">For more information, see:</w:t>
            </w:r>
          </w:p>
          <w:p w:rsidR="00000000" w:rsidDel="00000000" w:rsidP="00000000" w:rsidRDefault="00000000" w:rsidRPr="00000000" w14:paraId="0000004C">
            <w:pPr>
              <w:numPr>
                <w:ilvl w:val="0"/>
                <w:numId w:val="15"/>
              </w:numPr>
              <w:spacing w:line="240" w:lineRule="auto"/>
              <w:ind w:left="72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How to Write Learning Goals</w:t>
              </w:r>
            </w:hyperlink>
            <w:r w:rsidDel="00000000" w:rsidR="00000000" w:rsidRPr="00000000">
              <w:rPr>
                <w:rFonts w:ascii="Times New Roman" w:cs="Times New Roman" w:eastAsia="Times New Roman" w:hAnsi="Times New Roman"/>
                <w:sz w:val="24"/>
                <w:szCs w:val="24"/>
                <w:rtl w:val="0"/>
              </w:rPr>
              <w:t xml:space="preserve">, Stanford Evaluation and Research, VPSA.</w:t>
            </w:r>
          </w:p>
          <w:p w:rsidR="00000000" w:rsidDel="00000000" w:rsidP="00000000" w:rsidRDefault="00000000" w:rsidRPr="00000000" w14:paraId="0000004D">
            <w:pPr>
              <w:numPr>
                <w:ilvl w:val="0"/>
                <w:numId w:val="15"/>
              </w:numPr>
              <w:spacing w:line="240" w:lineRule="auto"/>
              <w:ind w:left="720" w:hanging="36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Bloom’s Taxonomy</w:t>
              </w:r>
            </w:hyperlink>
            <w:r w:rsidDel="00000000" w:rsidR="00000000" w:rsidRPr="00000000">
              <w:rPr>
                <w:rFonts w:ascii="Times New Roman" w:cs="Times New Roman" w:eastAsia="Times New Roman" w:hAnsi="Times New Roman"/>
                <w:sz w:val="24"/>
                <w:szCs w:val="24"/>
                <w:rtl w:val="0"/>
              </w:rPr>
              <w:t xml:space="preserve">, CTL</w:t>
            </w:r>
          </w:p>
          <w:p w:rsidR="00000000" w:rsidDel="00000000" w:rsidP="00000000" w:rsidRDefault="00000000" w:rsidRPr="00000000" w14:paraId="0000004E">
            <w:pPr>
              <w:numPr>
                <w:ilvl w:val="0"/>
                <w:numId w:val="15"/>
              </w:numPr>
              <w:spacing w:line="240" w:lineRule="auto"/>
              <w:ind w:left="720" w:hanging="36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SMART Guidelines</w:t>
              </w:r>
            </w:hyperlink>
            <w:r w:rsidDel="00000000" w:rsidR="00000000" w:rsidRPr="00000000">
              <w:rPr>
                <w:rFonts w:ascii="Times New Roman" w:cs="Times New Roman" w:eastAsia="Times New Roman" w:hAnsi="Times New Roman"/>
                <w:sz w:val="24"/>
                <w:szCs w:val="24"/>
                <w:rtl w:val="0"/>
              </w:rPr>
              <w:t xml:space="preserve">, CTL</w:t>
            </w:r>
          </w:p>
          <w:p w:rsidR="00000000" w:rsidDel="00000000" w:rsidP="00000000" w:rsidRDefault="00000000" w:rsidRPr="00000000" w14:paraId="0000004F">
            <w:pPr>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Compendium of Pedagogies for Teaching Entrepreneurship </w:t>
            </w:r>
            <w:hyperlink r:id="rId14">
              <w:r w:rsidDel="00000000" w:rsidR="00000000" w:rsidRPr="00000000">
                <w:rPr>
                  <w:rFonts w:ascii="Times New Roman" w:cs="Times New Roman" w:eastAsia="Times New Roman" w:hAnsi="Times New Roman"/>
                  <w:color w:val="1155cc"/>
                  <w:sz w:val="24"/>
                  <w:szCs w:val="24"/>
                  <w:u w:val="single"/>
                  <w:rtl w:val="0"/>
                </w:rPr>
                <w:t xml:space="preserve">https://drive.google.com/file/d/1vdZEuDWFlVGO-IrJMmU_BRy_XoUu7-L4/view?usp=share_link</w:t>
              </w:r>
            </w:hyperlink>
            <w:r w:rsidDel="00000000" w:rsidR="00000000" w:rsidRPr="00000000">
              <w:rPr>
                <w:rtl w:val="0"/>
              </w:rPr>
            </w:r>
          </w:p>
          <w:p w:rsidR="00000000" w:rsidDel="00000000" w:rsidP="00000000" w:rsidRDefault="00000000" w:rsidRPr="00000000" w14:paraId="00000050">
            <w:pPr>
              <w:numPr>
                <w:ilvl w:val="0"/>
                <w:numId w:val="15"/>
              </w:numPr>
              <w:spacing w:line="240" w:lineRule="auto"/>
              <w:ind w:left="720" w:hanging="36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1155cc"/>
                  <w:sz w:val="24"/>
                  <w:szCs w:val="24"/>
                  <w:u w:val="single"/>
                  <w:rtl w:val="0"/>
                </w:rPr>
                <w:t xml:space="preserve">Stanford Examples: Learning Goals, Syllabi, and Inclusion Statements</w:t>
              </w:r>
            </w:hyperlink>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51">
            <w:pPr>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Mode of Instruction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2">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 all that apply):</w:t>
            </w:r>
          </w:p>
          <w:p w:rsidR="00000000" w:rsidDel="00000000" w:rsidP="00000000" w:rsidRDefault="00000000" w:rsidRPr="00000000" w14:paraId="00000053">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traditional classroom                           (What percentage?)</w:t>
            </w:r>
          </w:p>
          <w:p w:rsidR="00000000" w:rsidDel="00000000" w:rsidP="00000000" w:rsidRDefault="00000000" w:rsidRPr="00000000" w14:paraId="00000054">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blended (traditional and online)           (What percentage?)</w:t>
            </w:r>
          </w:p>
          <w:p w:rsidR="00000000" w:rsidDel="00000000" w:rsidP="00000000" w:rsidRDefault="00000000" w:rsidRPr="00000000" w14:paraId="00000055">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other                                                     (What percentage?)</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tcPr>
          <w:p w:rsidR="00000000" w:rsidDel="00000000" w:rsidP="00000000" w:rsidRDefault="00000000" w:rsidRPr="00000000" w14:paraId="00000057">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Policies</w:t>
            </w:r>
          </w:p>
        </w:tc>
        <w:tc>
          <w:tcPr>
            <w:tcBorders>
              <w:top w:color="000000" w:space="0" w:sz="0" w:val="nil"/>
              <w:left w:color="000000" w:space="0" w:sz="0" w:val="nil"/>
              <w:bottom w:color="000000" w:space="0" w:sz="0" w:val="nil"/>
              <w:right w:color="000000" w:space="0" w:sz="0" w:val="nil"/>
            </w:tcBorders>
            <w:shd w:fill="auto" w:val="clear"/>
            <w:tcMar>
              <w:top w:w="115.19999999999999" w:type="dxa"/>
              <w:left w:w="115.19999999999999" w:type="dxa"/>
              <w:bottom w:w="115.19999999999999" w:type="dxa"/>
              <w:right w:w="115.19999999999999" w:type="dxa"/>
            </w:tcMar>
            <w:vAlign w:val="center"/>
          </w:tcPr>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University's and instructor's policy regarding the course]:</w:t>
            </w:r>
          </w:p>
          <w:p w:rsidR="00000000" w:rsidDel="00000000" w:rsidP="00000000" w:rsidRDefault="00000000" w:rsidRPr="00000000" w14:paraId="00000059">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attendance:</w:t>
            </w:r>
          </w:p>
          <w:p w:rsidR="00000000" w:rsidDel="00000000" w:rsidP="00000000" w:rsidRDefault="00000000" w:rsidRPr="00000000" w14:paraId="0000005A">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unexcused absence:</w:t>
            </w:r>
          </w:p>
          <w:p w:rsidR="00000000" w:rsidDel="00000000" w:rsidP="00000000" w:rsidRDefault="00000000" w:rsidRPr="00000000" w14:paraId="0000005B">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illnesses:</w:t>
            </w:r>
          </w:p>
          <w:p w:rsidR="00000000" w:rsidDel="00000000" w:rsidP="00000000" w:rsidRDefault="00000000" w:rsidRPr="00000000" w14:paraId="0000005C">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turning in late work:</w:t>
            </w:r>
          </w:p>
          <w:p w:rsidR="00000000" w:rsidDel="00000000" w:rsidP="00000000" w:rsidRDefault="00000000" w:rsidRPr="00000000" w14:paraId="0000005D">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missing home works, tests, or exams:</w:t>
            </w:r>
          </w:p>
          <w:p w:rsidR="00000000" w:rsidDel="00000000" w:rsidP="00000000" w:rsidRDefault="00000000" w:rsidRPr="00000000" w14:paraId="0000005E">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policy:</w:t>
            </w:r>
          </w:p>
          <w:p w:rsidR="00000000" w:rsidDel="00000000" w:rsidP="00000000" w:rsidRDefault="00000000" w:rsidRPr="00000000" w14:paraId="0000005F">
            <w:pPr>
              <w:numPr>
                <w:ilvl w:val="0"/>
                <w:numId w:val="12"/>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credit (if any):</w:t>
            </w:r>
          </w:p>
          <w:p w:rsidR="00000000" w:rsidDel="00000000" w:rsidP="00000000" w:rsidRDefault="00000000" w:rsidRPr="00000000" w14:paraId="00000060">
            <w:pPr>
              <w:numPr>
                <w:ilvl w:val="0"/>
                <w:numId w:val="1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Dishonesty (Cheating and plagiarism)</w:t>
            </w:r>
          </w:p>
          <w:p w:rsidR="00000000" w:rsidDel="00000000" w:rsidP="00000000" w:rsidRDefault="00000000" w:rsidRPr="00000000" w14:paraId="00000061">
            <w:pPr>
              <w:numPr>
                <w:ilvl w:val="0"/>
                <w:numId w:val="6"/>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16">
              <w:r w:rsidDel="00000000" w:rsidR="00000000" w:rsidRPr="00000000">
                <w:rPr>
                  <w:rFonts w:ascii="Times New Roman" w:cs="Times New Roman" w:eastAsia="Times New Roman" w:hAnsi="Times New Roman"/>
                  <w:color w:val="1155cc"/>
                  <w:sz w:val="24"/>
                  <w:szCs w:val="24"/>
                  <w:u w:val="single"/>
                  <w:rtl w:val="1"/>
                </w:rPr>
                <w:t xml:space="preserve">تعليمات</w:t>
              </w:r>
            </w:hyperlink>
            <w:hyperlink r:id="rId17">
              <w:r w:rsidDel="00000000" w:rsidR="00000000" w:rsidRPr="00000000">
                <w:rPr>
                  <w:rFonts w:ascii="Times New Roman" w:cs="Times New Roman" w:eastAsia="Times New Roman" w:hAnsi="Times New Roman"/>
                  <w:color w:val="1155cc"/>
                  <w:sz w:val="24"/>
                  <w:szCs w:val="24"/>
                  <w:u w:val="single"/>
                  <w:rtl w:val="1"/>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1"/>
                </w:rPr>
                <w:t xml:space="preserve">ورقة</w:t>
              </w:r>
            </w:hyperlink>
            <w:hyperlink r:id="rId19">
              <w:r w:rsidDel="00000000" w:rsidR="00000000" w:rsidRPr="00000000">
                <w:rPr>
                  <w:rFonts w:ascii="Times New Roman" w:cs="Times New Roman" w:eastAsia="Times New Roman" w:hAnsi="Times New Roman"/>
                  <w:color w:val="1155cc"/>
                  <w:sz w:val="24"/>
                  <w:szCs w:val="24"/>
                  <w:u w:val="single"/>
                  <w:rtl w:val="1"/>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1"/>
                </w:rPr>
                <w:t xml:space="preserve">الامتحان</w:t>
              </w:r>
            </w:hyperlink>
            <w:r w:rsidDel="00000000" w:rsidR="00000000" w:rsidRPr="00000000">
              <w:rPr>
                <w:rtl w:val="0"/>
              </w:rPr>
            </w:r>
          </w:p>
          <w:p w:rsidR="00000000" w:rsidDel="00000000" w:rsidP="00000000" w:rsidRDefault="00000000" w:rsidRPr="00000000" w14:paraId="00000062">
            <w:pPr>
              <w:numPr>
                <w:ilvl w:val="0"/>
                <w:numId w:val="6"/>
              </w:numPr>
              <w:spacing w:line="276" w:lineRule="auto"/>
              <w:ind w:left="1440" w:hanging="360"/>
              <w:jc w:val="both"/>
              <w:rPr>
                <w:rFonts w:ascii="Times New Roman" w:cs="Times New Roman" w:eastAsia="Times New Roman" w:hAnsi="Times New Roman"/>
                <w:sz w:val="24"/>
                <w:szCs w:val="24"/>
              </w:rPr>
            </w:pPr>
            <w:hyperlink r:id="rId21">
              <w:r w:rsidDel="00000000" w:rsidR="00000000" w:rsidRPr="00000000">
                <w:rPr>
                  <w:rtl w:val="0"/>
                </w:rPr>
              </w:r>
            </w:hyperlink>
            <w:hyperlink r:id="rId22">
              <w:r w:rsidDel="00000000" w:rsidR="00000000" w:rsidRPr="00000000">
                <w:rPr>
                  <w:rFonts w:ascii="Times New Roman" w:cs="Times New Roman" w:eastAsia="Times New Roman" w:hAnsi="Times New Roman"/>
                  <w:color w:val="1155cc"/>
                  <w:sz w:val="24"/>
                  <w:szCs w:val="24"/>
                  <w:u w:val="single"/>
                  <w:rtl w:val="0"/>
                </w:rPr>
                <w:t xml:space="preserve"> </w:t>
              </w:r>
            </w:hyperlink>
            <w:hyperlink r:id="rId23">
              <w:r w:rsidDel="00000000" w:rsidR="00000000" w:rsidRPr="00000000">
                <w:rPr>
                  <w:rFonts w:ascii="Times New Roman" w:cs="Times New Roman" w:eastAsia="Times New Roman" w:hAnsi="Times New Roman"/>
                  <w:color w:val="1155cc"/>
                  <w:sz w:val="24"/>
                  <w:szCs w:val="24"/>
                  <w:u w:val="single"/>
                  <w:rtl w:val="1"/>
                </w:rPr>
                <w:t xml:space="preserve">تعليمات</w:t>
              </w:r>
            </w:hyperlink>
            <w:hyperlink r:id="rId24">
              <w:r w:rsidDel="00000000" w:rsidR="00000000" w:rsidRPr="00000000">
                <w:rPr>
                  <w:rFonts w:ascii="Times New Roman" w:cs="Times New Roman" w:eastAsia="Times New Roman" w:hAnsi="Times New Roman"/>
                  <w:color w:val="1155cc"/>
                  <w:sz w:val="24"/>
                  <w:szCs w:val="24"/>
                  <w:u w:val="single"/>
                  <w:rtl w:val="1"/>
                </w:rPr>
                <w:t xml:space="preserve"> </w:t>
              </w:r>
            </w:hyperlink>
            <w:hyperlink r:id="rId25">
              <w:r w:rsidDel="00000000" w:rsidR="00000000" w:rsidRPr="00000000">
                <w:rPr>
                  <w:rFonts w:ascii="Times New Roman" w:cs="Times New Roman" w:eastAsia="Times New Roman" w:hAnsi="Times New Roman"/>
                  <w:color w:val="1155cc"/>
                  <w:sz w:val="24"/>
                  <w:szCs w:val="24"/>
                  <w:u w:val="single"/>
                  <w:rtl w:val="1"/>
                </w:rPr>
                <w:t xml:space="preserve">الامتحانات</w:t>
              </w:r>
            </w:hyperlink>
            <w:hyperlink r:id="rId26">
              <w:r w:rsidDel="00000000" w:rsidR="00000000" w:rsidRPr="00000000">
                <w:rPr>
                  <w:rFonts w:ascii="Times New Roman" w:cs="Times New Roman" w:eastAsia="Times New Roman" w:hAnsi="Times New Roman"/>
                  <w:color w:val="1155cc"/>
                  <w:sz w:val="24"/>
                  <w:szCs w:val="24"/>
                  <w:u w:val="single"/>
                  <w:rtl w:val="1"/>
                </w:rPr>
                <w:t xml:space="preserve"> </w:t>
              </w:r>
            </w:hyperlink>
            <w:hyperlink r:id="rId27">
              <w:r w:rsidDel="00000000" w:rsidR="00000000" w:rsidRPr="00000000">
                <w:rPr>
                  <w:rFonts w:ascii="Times New Roman" w:cs="Times New Roman" w:eastAsia="Times New Roman" w:hAnsi="Times New Roman"/>
                  <w:color w:val="1155cc"/>
                  <w:sz w:val="24"/>
                  <w:szCs w:val="24"/>
                  <w:u w:val="single"/>
                  <w:rtl w:val="1"/>
                </w:rPr>
                <w:t xml:space="preserve">المشتركة</w:t>
              </w:r>
            </w:hyperlink>
            <w:hyperlink r:id="rId28">
              <w:r w:rsidDel="00000000" w:rsidR="00000000" w:rsidRPr="00000000">
                <w:rPr>
                  <w:rFonts w:ascii="Times New Roman" w:cs="Times New Roman" w:eastAsia="Times New Roman" w:hAnsi="Times New Roman"/>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63">
            <w:pPr>
              <w:numPr>
                <w:ilvl w:val="0"/>
                <w:numId w:val="12"/>
              </w:numPr>
              <w:spacing w:line="276" w:lineRule="auto"/>
              <w:ind w:left="72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Responsible Use of GenAI </w:t>
            </w:r>
            <w:r w:rsidDel="00000000" w:rsidR="00000000" w:rsidRPr="00000000">
              <w:rPr>
                <w:rFonts w:ascii="Times New Roman" w:cs="Times New Roman" w:eastAsia="Times New Roman" w:hAnsi="Times New Roman"/>
                <w:color w:val="4a86e8"/>
                <w:sz w:val="24"/>
                <w:szCs w:val="24"/>
                <w:vertAlign w:val="superscript"/>
              </w:rPr>
              <w:footnoteReference w:customMarkFollows="0" w:id="0"/>
            </w:r>
            <w:r w:rsidDel="00000000" w:rsidR="00000000" w:rsidRPr="00000000">
              <w:rPr>
                <w:rFonts w:ascii="Times New Roman" w:cs="Times New Roman" w:eastAsia="Times New Roman" w:hAnsi="Times New Roman"/>
                <w:color w:val="4a86e8"/>
                <w:sz w:val="24"/>
                <w:szCs w:val="24"/>
                <w:vertAlign w:val="superscript"/>
                <w:rtl w:val="0"/>
              </w:rPr>
              <w:t xml:space="preserve">  </w:t>
            </w:r>
            <w:hyperlink r:id="rId29">
              <w:r w:rsidDel="00000000" w:rsidR="00000000" w:rsidRPr="00000000">
                <w:rPr>
                  <w:rFonts w:ascii="Times New Roman" w:cs="Times New Roman" w:eastAsia="Times New Roman" w:hAnsi="Times New Roman"/>
                  <w:b w:val="1"/>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64">
            <w:pPr>
              <w:numPr>
                <w:ilvl w:val="1"/>
                <w:numId w:val="12"/>
              </w:numPr>
              <w:spacing w:line="276"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General Principles:</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65">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Learners are encouraged to utilize technology, including GenAI, to enhance their understanding, under the conditions outlined below. </w:t>
            </w:r>
          </w:p>
          <w:p w:rsidR="00000000" w:rsidDel="00000000" w:rsidP="00000000" w:rsidRDefault="00000000" w:rsidRPr="00000000" w14:paraId="00000066">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Ask if you are uncertain about what is allowed. </w:t>
            </w:r>
          </w:p>
          <w:p w:rsidR="00000000" w:rsidDel="00000000" w:rsidP="00000000" w:rsidRDefault="00000000" w:rsidRPr="00000000" w14:paraId="00000067">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Investing time in understanding the tools and refining prompts is essential for effective use of GenAI, allowing to generate more accurate outputs.</w:t>
            </w:r>
          </w:p>
          <w:p w:rsidR="00000000" w:rsidDel="00000000" w:rsidP="00000000" w:rsidRDefault="00000000" w:rsidRPr="00000000" w14:paraId="00000068">
            <w:pPr>
              <w:numPr>
                <w:ilvl w:val="1"/>
                <w:numId w:val="12"/>
              </w:numPr>
              <w:spacing w:line="276"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Misuse:</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69">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Any material sourced from ChatGPT or other GenAI tools must be properly acknowledged; claiming GenAI-generated ideas or expressions as one’s own will be regarded as an academic violation. </w:t>
            </w:r>
          </w:p>
          <w:p w:rsidR="00000000" w:rsidDel="00000000" w:rsidP="00000000" w:rsidRDefault="00000000" w:rsidRPr="00000000" w14:paraId="0000006A">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Submitting assignments that include incorrect information or details you cannot explain will be deemed a misuse of GenAI.</w:t>
            </w:r>
          </w:p>
          <w:p w:rsidR="00000000" w:rsidDel="00000000" w:rsidP="00000000" w:rsidRDefault="00000000" w:rsidRPr="00000000" w14:paraId="0000006B">
            <w:pPr>
              <w:numPr>
                <w:ilvl w:val="1"/>
                <w:numId w:val="12"/>
              </w:numPr>
              <w:spacing w:line="276"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Constraints:</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6C">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Learners can use GenAI to generate ideas, gather information, create outlines, refine language, or aid in the initial development of assignments, but the final submission must be their own work. </w:t>
            </w:r>
          </w:p>
          <w:p w:rsidR="00000000" w:rsidDel="00000000" w:rsidP="00000000" w:rsidRDefault="00000000" w:rsidRPr="00000000" w14:paraId="0000006D">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Learners are prohibited from using GenAI tools during exams. </w:t>
            </w:r>
          </w:p>
          <w:p w:rsidR="00000000" w:rsidDel="00000000" w:rsidP="00000000" w:rsidRDefault="00000000" w:rsidRPr="00000000" w14:paraId="0000006E">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GenAI can assist in drafting writing, but it cannot be directly cut and pasted, and should account for no more than 25% of the text </w:t>
            </w:r>
            <w:r w:rsidDel="00000000" w:rsidR="00000000" w:rsidRPr="00000000">
              <w:rPr>
                <w:rFonts w:ascii="Times New Roman" w:cs="Times New Roman" w:eastAsia="Times New Roman" w:hAnsi="Times New Roman"/>
                <w:color w:val="4a86e8"/>
                <w:sz w:val="24"/>
                <w:szCs w:val="24"/>
                <w:vertAlign w:val="superscript"/>
              </w:rPr>
              <w:footnoteReference w:customMarkFollows="0" w:id="1"/>
            </w:r>
            <w:r w:rsidDel="00000000" w:rsidR="00000000" w:rsidRPr="00000000">
              <w:rPr>
                <w:rFonts w:ascii="Times New Roman" w:cs="Times New Roman" w:eastAsia="Times New Roman" w:hAnsi="Times New Roman"/>
                <w:color w:val="4a86e8"/>
                <w:sz w:val="24"/>
                <w:szCs w:val="24"/>
                <w:rtl w:val="0"/>
              </w:rPr>
              <w:t xml:space="preserve">.</w:t>
            </w:r>
          </w:p>
          <w:p w:rsidR="00000000" w:rsidDel="00000000" w:rsidP="00000000" w:rsidRDefault="00000000" w:rsidRPr="00000000" w14:paraId="0000006F">
            <w:pPr>
              <w:numPr>
                <w:ilvl w:val="1"/>
                <w:numId w:val="12"/>
              </w:numPr>
              <w:spacing w:line="276" w:lineRule="auto"/>
              <w:ind w:left="144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b w:val="1"/>
                <w:color w:val="4a86e8"/>
                <w:sz w:val="24"/>
                <w:szCs w:val="24"/>
                <w:rtl w:val="0"/>
              </w:rPr>
              <w:t xml:space="preserve">Acknowledgement of GenAI Usage:</w:t>
            </w:r>
            <w:r w:rsidDel="00000000" w:rsidR="00000000" w:rsidRPr="00000000">
              <w:rPr>
                <w:rFonts w:ascii="Times New Roman" w:cs="Times New Roman" w:eastAsia="Times New Roman" w:hAnsi="Times New Roman"/>
                <w:color w:val="4a86e8"/>
                <w:sz w:val="24"/>
                <w:szCs w:val="24"/>
                <w:rtl w:val="0"/>
              </w:rPr>
              <w:t xml:space="preserve"> </w:t>
            </w:r>
          </w:p>
          <w:p w:rsidR="00000000" w:rsidDel="00000000" w:rsidP="00000000" w:rsidRDefault="00000000" w:rsidRPr="00000000" w14:paraId="00000070">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Assignments should have an appendix that contains any content generated by GenAI tools, along with the prompt used and their dates. </w:t>
            </w:r>
          </w:p>
          <w:p w:rsidR="00000000" w:rsidDel="00000000" w:rsidP="00000000" w:rsidRDefault="00000000" w:rsidRPr="00000000" w14:paraId="00000071">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You must clearly indicate which parts are yours and which are generated by GenAI by including a Declaration Statement. </w:t>
            </w:r>
          </w:p>
          <w:p w:rsidR="00000000" w:rsidDel="00000000" w:rsidP="00000000" w:rsidRDefault="00000000" w:rsidRPr="00000000" w14:paraId="00000072">
            <w:pPr>
              <w:numPr>
                <w:ilvl w:val="2"/>
                <w:numId w:val="12"/>
              </w:numPr>
              <w:spacing w:line="276" w:lineRule="auto"/>
              <w:ind w:left="2160" w:hanging="360"/>
              <w:jc w:val="both"/>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To provide clear declarations, please adhere to three instructions: (1) state the tool used, (2) mention the use of the tool to fulfill specific task requirements, and (3) specify the prompts entered and explain how the output was applied.</w:t>
            </w:r>
            <w:r w:rsidDel="00000000" w:rsidR="00000000" w:rsidRPr="00000000">
              <w:rPr>
                <w:rtl w:val="0"/>
              </w:rPr>
            </w:r>
          </w:p>
        </w:tc>
      </w:tr>
    </w:tbl>
    <w:p w:rsidR="00000000" w:rsidDel="00000000" w:rsidP="00000000" w:rsidRDefault="00000000" w:rsidRPr="00000000" w14:paraId="00000073">
      <w:pPr>
        <w:spacing w:before="20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Course Outline and Calendar</w:t>
      </w: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 and activities of class meetings - by weeks or by hours]</w:t>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39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540"/>
        <w:gridCol w:w="2100"/>
        <w:gridCol w:w="3330"/>
        <w:tblGridChange w:id="0">
          <w:tblGrid>
            <w:gridCol w:w="420"/>
            <w:gridCol w:w="3540"/>
            <w:gridCol w:w="2100"/>
            <w:gridCol w:w="333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Topics </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Weeks/hours</w:t>
            </w:r>
          </w:p>
        </w:tc>
        <w:tc>
          <w:tcPr>
            <w:tcBorders>
              <w:top w:color="999999" w:space="0" w:sz="8" w:val="single"/>
              <w:left w:color="999999" w:space="0" w:sz="8" w:val="single"/>
              <w:bottom w:color="999999" w:space="0" w:sz="8" w:val="single"/>
              <w:right w:color="999999" w:space="0" w:sz="8" w:val="single"/>
            </w:tcBorders>
            <w:shd w:fill="666666"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9">
            <w:pPr>
              <w:spacing w:line="276" w:lineRule="auto"/>
              <w:jc w:val="center"/>
              <w:rPr>
                <w:rFonts w:ascii="Times New Roman" w:cs="Times New Roman" w:eastAsia="Times New Roman" w:hAnsi="Times New Roman"/>
                <w:b w:val="1"/>
                <w:color w:val="ffffff"/>
                <w:sz w:val="26"/>
                <w:szCs w:val="26"/>
              </w:rPr>
            </w:pPr>
            <w:r w:rsidDel="00000000" w:rsidR="00000000" w:rsidRPr="00000000">
              <w:rPr>
                <w:rFonts w:ascii="Times New Roman" w:cs="Times New Roman" w:eastAsia="Times New Roman" w:hAnsi="Times New Roman"/>
                <w:b w:val="1"/>
                <w:color w:val="ffffff"/>
                <w:sz w:val="26"/>
                <w:szCs w:val="26"/>
                <w:rtl w:val="0"/>
              </w:rPr>
              <w:t xml:space="preserve">ILO’s</w:t>
            </w:r>
          </w:p>
        </w:tc>
      </w:tr>
      <w:tr>
        <w:trPr>
          <w:cantSplit w:val="0"/>
          <w:tblHeader w:val="0"/>
        </w:trPr>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999999"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efefef"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28.799999999999997" w:type="dxa"/>
              <w:left w:w="28.799999999999997" w:type="dxa"/>
              <w:bottom w:w="28.799999999999997" w:type="dxa"/>
              <w:right w:w="28.799999999999997" w:type="dxa"/>
            </w:tcMa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6">
      <w:pPr>
        <w:spacing w:line="240" w:lineRule="auto"/>
        <w:rPr>
          <w:rFonts w:ascii="Times New Roman" w:cs="Times New Roman" w:eastAsia="Times New Roman" w:hAnsi="Times New Roman"/>
          <w:color w:val="434343"/>
        </w:rPr>
      </w:pPr>
      <w:r w:rsidDel="00000000" w:rsidR="00000000" w:rsidRPr="00000000">
        <w:rPr>
          <w:rtl w:val="0"/>
        </w:rPr>
      </w:r>
    </w:p>
    <w:tbl>
      <w:tblPr>
        <w:tblStyle w:val="Table5"/>
        <w:tblW w:w="940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ℹ️ For more information, see:</w:t>
            </w:r>
          </w:p>
          <w:p w:rsidR="00000000" w:rsidDel="00000000" w:rsidP="00000000" w:rsidRDefault="00000000" w:rsidRPr="00000000" w14:paraId="00000098">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academic calendar  </w:t>
            </w:r>
            <w:hyperlink r:id="rId30">
              <w:r w:rsidDel="00000000" w:rsidR="00000000" w:rsidRPr="00000000">
                <w:rPr>
                  <w:rFonts w:ascii="Times New Roman" w:cs="Times New Roman" w:eastAsia="Times New Roman" w:hAnsi="Times New Roman"/>
                  <w:color w:val="1155cc"/>
                  <w:sz w:val="24"/>
                  <w:szCs w:val="24"/>
                  <w:u w:val="single"/>
                  <w:rtl w:val="0"/>
                </w:rPr>
                <w:t xml:space="preserve">https://www.ppu.edu/p/ar/about/academic-calender</w:t>
              </w:r>
            </w:hyperlink>
            <w:r w:rsidDel="00000000" w:rsidR="00000000" w:rsidRPr="00000000">
              <w:rPr>
                <w:rFonts w:ascii="Times New Roman" w:cs="Times New Roman" w:eastAsia="Times New Roman" w:hAnsi="Times New Roman"/>
                <w:sz w:val="24"/>
                <w:szCs w:val="24"/>
                <w:rtl w:val="0"/>
              </w:rPr>
              <w:t xml:space="preserve">   for key dates during the quarter.</w:t>
            </w:r>
          </w:p>
          <w:p w:rsidR="00000000" w:rsidDel="00000000" w:rsidP="00000000" w:rsidRDefault="00000000" w:rsidRPr="00000000" w14:paraId="00000099">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31">
              <w:r w:rsidDel="00000000" w:rsidR="00000000" w:rsidRPr="00000000">
                <w:rPr>
                  <w:rFonts w:ascii="Times New Roman" w:cs="Times New Roman" w:eastAsia="Times New Roman" w:hAnsi="Times New Roman"/>
                  <w:color w:val="1155cc"/>
                  <w:sz w:val="24"/>
                  <w:szCs w:val="24"/>
                  <w:u w:val="single"/>
                  <w:rtl w:val="0"/>
                </w:rPr>
                <w:t xml:space="preserve">Course Workload Estimator</w:t>
              </w:r>
            </w:hyperlink>
            <w:r w:rsidDel="00000000" w:rsidR="00000000" w:rsidRPr="00000000">
              <w:rPr>
                <w:rFonts w:ascii="Times New Roman" w:cs="Times New Roman" w:eastAsia="Times New Roman" w:hAnsi="Times New Roman"/>
                <w:sz w:val="24"/>
                <w:szCs w:val="24"/>
                <w:rtl w:val="0"/>
              </w:rPr>
              <w:t xml:space="preserve"> to estimate student time required to complete work. (for teacher) </w:t>
            </w:r>
          </w:p>
          <w:p w:rsidR="00000000" w:rsidDel="00000000" w:rsidP="00000000" w:rsidRDefault="00000000" w:rsidRPr="00000000" w14:paraId="0000009A">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midterm survey   </w:t>
            </w:r>
            <w:hyperlink r:id="rId32">
              <w:r w:rsidDel="00000000" w:rsidR="00000000" w:rsidRPr="00000000">
                <w:rPr>
                  <w:rFonts w:ascii="Times New Roman" w:cs="Times New Roman" w:eastAsia="Times New Roman" w:hAnsi="Times New Roman"/>
                  <w:color w:val="1155cc"/>
                  <w:sz w:val="24"/>
                  <w:szCs w:val="24"/>
                  <w:u w:val="single"/>
                  <w:rtl w:val="0"/>
                </w:rPr>
                <w:t xml:space="preserve">https://reg.ppu.edu/</w:t>
              </w:r>
            </w:hyperlink>
            <w:r w:rsidDel="00000000" w:rsidR="00000000" w:rsidRPr="00000000">
              <w:rPr>
                <w:rFonts w:ascii="Times New Roman" w:cs="Times New Roman" w:eastAsia="Times New Roman" w:hAnsi="Times New Roman"/>
                <w:sz w:val="24"/>
                <w:szCs w:val="24"/>
                <w:rtl w:val="0"/>
              </w:rPr>
              <w:t xml:space="preserve">  options</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ℹ️ For ideas on lesson plans and class activities and assignments, see the following resources:</w:t>
            </w:r>
          </w:p>
          <w:p w:rsidR="00000000" w:rsidDel="00000000" w:rsidP="00000000" w:rsidRDefault="00000000" w:rsidRPr="00000000" w14:paraId="0000009D">
            <w:pPr>
              <w:numPr>
                <w:ilvl w:val="0"/>
                <w:numId w:val="14"/>
              </w:numPr>
              <w:spacing w:line="240" w:lineRule="auto"/>
              <w:ind w:left="720" w:hanging="360"/>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1155cc"/>
                  <w:sz w:val="24"/>
                  <w:szCs w:val="24"/>
                  <w:u w:val="single"/>
                  <w:rtl w:val="0"/>
                </w:rPr>
                <w:t xml:space="preserve">The 5-E Learning Cycle Model</w:t>
              </w:r>
            </w:hyperlink>
            <w:r w:rsidDel="00000000" w:rsidR="00000000" w:rsidRPr="00000000">
              <w:rPr>
                <w:rtl w:val="0"/>
              </w:rPr>
            </w:r>
          </w:p>
          <w:p w:rsidR="00000000" w:rsidDel="00000000" w:rsidP="00000000" w:rsidRDefault="00000000" w:rsidRPr="00000000" w14:paraId="0000009E">
            <w:pPr>
              <w:numPr>
                <w:ilvl w:val="0"/>
                <w:numId w:val="14"/>
              </w:numPr>
              <w:spacing w:line="240" w:lineRule="auto"/>
              <w:ind w:left="720" w:hanging="360"/>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155cc"/>
                  <w:sz w:val="24"/>
                  <w:szCs w:val="24"/>
                  <w:u w:val="single"/>
                  <w:rtl w:val="0"/>
                </w:rPr>
                <w:t xml:space="preserve">EMPOWER Student Learning</w:t>
              </w:r>
            </w:hyperlink>
            <w:r w:rsidDel="00000000" w:rsidR="00000000" w:rsidRPr="00000000">
              <w:rPr>
                <w:rFonts w:ascii="Times New Roman" w:cs="Times New Roman" w:eastAsia="Times New Roman" w:hAnsi="Times New Roman"/>
                <w:sz w:val="24"/>
                <w:szCs w:val="24"/>
                <w:rtl w:val="0"/>
              </w:rPr>
              <w:t xml:space="preserve">, CTL</w:t>
            </w:r>
          </w:p>
          <w:p w:rsidR="00000000" w:rsidDel="00000000" w:rsidP="00000000" w:rsidRDefault="00000000" w:rsidRPr="00000000" w14:paraId="0000009F">
            <w:pPr>
              <w:numPr>
                <w:ilvl w:val="0"/>
                <w:numId w:val="14"/>
              </w:numPr>
              <w:spacing w:line="240" w:lineRule="auto"/>
              <w:ind w:left="720" w:hanging="360"/>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color w:val="1155cc"/>
                  <w:sz w:val="24"/>
                  <w:szCs w:val="24"/>
                  <w:u w:val="single"/>
                  <w:rtl w:val="0"/>
                </w:rPr>
                <w:t xml:space="preserve">Learning to Enrich Face-to-Face Instruction</w:t>
              </w:r>
            </w:hyperlink>
            <w:r w:rsidDel="00000000" w:rsidR="00000000" w:rsidRPr="00000000">
              <w:rPr>
                <w:rFonts w:ascii="Times New Roman" w:cs="Times New Roman" w:eastAsia="Times New Roman" w:hAnsi="Times New Roman"/>
                <w:sz w:val="24"/>
                <w:szCs w:val="24"/>
                <w:rtl w:val="0"/>
              </w:rPr>
              <w:t xml:space="preserve">, CTL</w:t>
            </w:r>
          </w:p>
          <w:p w:rsidR="00000000" w:rsidDel="00000000" w:rsidP="00000000" w:rsidRDefault="00000000" w:rsidRPr="00000000" w14:paraId="000000A0">
            <w:pPr>
              <w:numPr>
                <w:ilvl w:val="0"/>
                <w:numId w:val="14"/>
              </w:numPr>
              <w:spacing w:line="240" w:lineRule="auto"/>
              <w:ind w:left="720" w:hanging="360"/>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1155cc"/>
                  <w:sz w:val="24"/>
                  <w:szCs w:val="24"/>
                  <w:u w:val="single"/>
                  <w:rtl w:val="0"/>
                </w:rPr>
                <w:t xml:space="preserve">Structuring Group Work</w:t>
              </w:r>
            </w:hyperlink>
            <w:r w:rsidDel="00000000" w:rsidR="00000000" w:rsidRPr="00000000">
              <w:rPr>
                <w:rFonts w:ascii="Times New Roman" w:cs="Times New Roman" w:eastAsia="Times New Roman" w:hAnsi="Times New Roman"/>
                <w:sz w:val="24"/>
                <w:szCs w:val="24"/>
                <w:rtl w:val="0"/>
              </w:rPr>
              <w:t xml:space="preserve">, CTL</w:t>
            </w:r>
          </w:p>
          <w:p w:rsidR="00000000" w:rsidDel="00000000" w:rsidP="00000000" w:rsidRDefault="00000000" w:rsidRPr="00000000" w14:paraId="000000A1">
            <w:pPr>
              <w:numPr>
                <w:ilvl w:val="0"/>
                <w:numId w:val="13"/>
              </w:numPr>
              <w:spacing w:line="240" w:lineRule="auto"/>
              <w:ind w:left="720" w:hanging="360"/>
              <w:rPr>
                <w:rFonts w:ascii="Times New Roman" w:cs="Times New Roman" w:eastAsia="Times New Roman" w:hAnsi="Times New Roman"/>
                <w:sz w:val="26"/>
                <w:szCs w:val="26"/>
              </w:rPr>
            </w:pPr>
            <w:hyperlink r:id="rId37">
              <w:r w:rsidDel="00000000" w:rsidR="00000000" w:rsidRPr="00000000">
                <w:rPr>
                  <w:rFonts w:ascii="Times New Roman" w:cs="Times New Roman" w:eastAsia="Times New Roman" w:hAnsi="Times New Roman"/>
                  <w:color w:val="1155cc"/>
                  <w:sz w:val="24"/>
                  <w:szCs w:val="24"/>
                  <w:u w:val="single"/>
                  <w:rtl w:val="0"/>
                </w:rPr>
                <w:t xml:space="preserve">Assignment Calculator</w:t>
              </w:r>
            </w:hyperlink>
            <w:r w:rsidDel="00000000" w:rsidR="00000000" w:rsidRPr="00000000">
              <w:rPr>
                <w:rFonts w:ascii="Times New Roman" w:cs="Times New Roman" w:eastAsia="Times New Roman" w:hAnsi="Times New Roman"/>
                <w:sz w:val="24"/>
                <w:szCs w:val="24"/>
                <w:rtl w:val="0"/>
              </w:rPr>
              <w:t xml:space="preserve">, Stanford Learning Lab</w:t>
            </w:r>
            <w:r w:rsidDel="00000000" w:rsidR="00000000" w:rsidRPr="00000000">
              <w:rPr>
                <w:rtl w:val="0"/>
              </w:rPr>
            </w:r>
          </w:p>
          <w:p w:rsidR="00000000" w:rsidDel="00000000" w:rsidP="00000000" w:rsidRDefault="00000000" w:rsidRPr="00000000" w14:paraId="000000A2">
            <w:pPr>
              <w:numPr>
                <w:ilvl w:val="0"/>
                <w:numId w:val="14"/>
              </w:numPr>
              <w:spacing w:line="240" w:lineRule="auto"/>
              <w:ind w:left="720" w:hanging="360"/>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Example PollEverywhere Activities</w:t>
              </w:r>
            </w:hyperlink>
            <w:r w:rsidDel="00000000" w:rsidR="00000000" w:rsidRPr="00000000">
              <w:rPr>
                <w:rtl w:val="0"/>
              </w:rPr>
            </w:r>
          </w:p>
          <w:p w:rsidR="00000000" w:rsidDel="00000000" w:rsidP="00000000" w:rsidRDefault="00000000" w:rsidRPr="00000000" w14:paraId="000000A3">
            <w:pPr>
              <w:numPr>
                <w:ilvl w:val="0"/>
                <w:numId w:val="14"/>
              </w:numPr>
              <w:spacing w:line="240" w:lineRule="auto"/>
              <w:ind w:left="720" w:hanging="360"/>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1155cc"/>
                  <w:sz w:val="24"/>
                  <w:szCs w:val="24"/>
                  <w:u w:val="single"/>
                  <w:rtl w:val="0"/>
                </w:rPr>
                <w:t xml:space="preserve">50 Classroom Assessment Techniques</w:t>
              </w:r>
            </w:hyperlink>
            <w:r w:rsidDel="00000000" w:rsidR="00000000" w:rsidRPr="00000000">
              <w:rPr>
                <w:rtl w:val="0"/>
              </w:rPr>
            </w:r>
          </w:p>
          <w:p w:rsidR="00000000" w:rsidDel="00000000" w:rsidP="00000000" w:rsidRDefault="00000000" w:rsidRPr="00000000" w14:paraId="000000A4">
            <w:pPr>
              <w:numPr>
                <w:ilvl w:val="0"/>
                <w:numId w:val="14"/>
              </w:numPr>
              <w:spacing w:line="240" w:lineRule="auto"/>
              <w:ind w:left="720" w:hanging="360"/>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1155cc"/>
                  <w:sz w:val="24"/>
                  <w:szCs w:val="24"/>
                  <w:u w:val="single"/>
                  <w:rtl w:val="0"/>
                </w:rPr>
                <w:t xml:space="preserve">Supporting Student Metacognition</w:t>
              </w:r>
            </w:hyperlink>
            <w:r w:rsidDel="00000000" w:rsidR="00000000" w:rsidRPr="00000000">
              <w:rPr>
                <w:rtl w:val="0"/>
              </w:rPr>
            </w:r>
          </w:p>
          <w:p w:rsidR="00000000" w:rsidDel="00000000" w:rsidP="00000000" w:rsidRDefault="00000000" w:rsidRPr="00000000" w14:paraId="000000A5">
            <w:pPr>
              <w:numPr>
                <w:ilvl w:val="0"/>
                <w:numId w:val="14"/>
              </w:numPr>
              <w:spacing w:line="240" w:lineRule="auto"/>
              <w:ind w:left="720" w:hanging="360"/>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1155cc"/>
                  <w:sz w:val="24"/>
                  <w:szCs w:val="24"/>
                  <w:u w:val="single"/>
                  <w:rtl w:val="0"/>
                </w:rPr>
                <w:t xml:space="preserve">10 Strategies for Engaging Discussions</w:t>
              </w:r>
            </w:hyperlink>
            <w:r w:rsidDel="00000000" w:rsidR="00000000" w:rsidRPr="00000000">
              <w:rPr>
                <w:rtl w:val="0"/>
              </w:rPr>
            </w:r>
          </w:p>
          <w:p w:rsidR="00000000" w:rsidDel="00000000" w:rsidP="00000000" w:rsidRDefault="00000000" w:rsidRPr="00000000" w14:paraId="000000A6">
            <w:pPr>
              <w:numPr>
                <w:ilvl w:val="0"/>
                <w:numId w:val="14"/>
              </w:numPr>
              <w:spacing w:line="240" w:lineRule="auto"/>
              <w:ind w:left="720" w:hanging="360"/>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1155cc"/>
                  <w:sz w:val="24"/>
                  <w:szCs w:val="24"/>
                  <w:u w:val="single"/>
                  <w:rtl w:val="0"/>
                </w:rPr>
                <w:t xml:space="preserve">Promote Love of Learning: Strategies for Intrinsic Motivation</w:t>
              </w:r>
            </w:hyperlink>
            <w:r w:rsidDel="00000000" w:rsidR="00000000" w:rsidRPr="00000000">
              <w:rPr>
                <w:rtl w:val="0"/>
              </w:rPr>
            </w:r>
          </w:p>
          <w:p w:rsidR="00000000" w:rsidDel="00000000" w:rsidP="00000000" w:rsidRDefault="00000000" w:rsidRPr="00000000" w14:paraId="000000A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8">
      <w:pPr>
        <w:spacing w:after="200" w:before="200" w:line="240" w:lineRule="auto"/>
        <w:jc w:val="both"/>
        <w:rPr>
          <w:rFonts w:ascii="Cairo" w:cs="Cairo" w:eastAsia="Cairo" w:hAnsi="Cairo"/>
          <w:b w:val="1"/>
          <w:sz w:val="28"/>
          <w:szCs w:val="28"/>
        </w:rPr>
      </w:pPr>
      <w:r w:rsidDel="00000000" w:rsidR="00000000" w:rsidRPr="00000000">
        <w:rPr>
          <w:rFonts w:ascii="Cairo" w:cs="Cairo" w:eastAsia="Cairo" w:hAnsi="Cairo"/>
          <w:b w:val="1"/>
          <w:sz w:val="28"/>
          <w:szCs w:val="28"/>
          <w:rtl w:val="0"/>
        </w:rPr>
        <w:t xml:space="preserve">TEACHING METHODS, ASSESSMENT MEASURES &amp; ILO’s MATRIX</w:t>
      </w:r>
    </w:p>
    <w:tbl>
      <w:tblPr>
        <w:tblStyle w:val="Table6"/>
        <w:tblW w:w="9390.0" w:type="dxa"/>
        <w:jc w:val="left"/>
        <w:tblInd w:w="-4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10"/>
        <w:gridCol w:w="3660"/>
        <w:gridCol w:w="2820"/>
        <w:tblGridChange w:id="0">
          <w:tblGrid>
            <w:gridCol w:w="2910"/>
            <w:gridCol w:w="3660"/>
            <w:gridCol w:w="2820"/>
          </w:tblGrid>
        </w:tblGridChange>
      </w:tblGrid>
      <w:tr>
        <w:trPr>
          <w:cantSplit w:val="0"/>
          <w:tblHeader w:val="0"/>
        </w:trPr>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A9">
            <w:pPr>
              <w:spacing w:line="240"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 </w:t>
            </w:r>
            <w:r w:rsidDel="00000000" w:rsidR="00000000" w:rsidRPr="00000000">
              <w:rPr>
                <w:rFonts w:ascii="Cairo" w:cs="Cairo" w:eastAsia="Cairo" w:hAnsi="Cairo"/>
                <w:b w:val="1"/>
                <w:color w:val="ffffff"/>
                <w:sz w:val="26"/>
                <w:szCs w:val="26"/>
                <w:rtl w:val="0"/>
              </w:rPr>
              <w:t xml:space="preserve">TEACHING </w:t>
            </w:r>
            <w:r w:rsidDel="00000000" w:rsidR="00000000" w:rsidRPr="00000000">
              <w:rPr>
                <w:rFonts w:ascii="Cairo" w:cs="Cairo" w:eastAsia="Cairo" w:hAnsi="Cairo"/>
                <w:b w:val="1"/>
                <w:color w:val="ffffff"/>
                <w:sz w:val="28"/>
                <w:szCs w:val="28"/>
                <w:rtl w:val="0"/>
              </w:rPr>
              <w:t xml:space="preserve">METHODS</w:t>
            </w:r>
            <w:r w:rsidDel="00000000" w:rsidR="00000000" w:rsidRPr="00000000">
              <w:rPr>
                <w:rtl w:val="0"/>
              </w:rPr>
            </w:r>
          </w:p>
        </w:tc>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AA">
            <w:pPr>
              <w:spacing w:line="240" w:lineRule="auto"/>
              <w:jc w:val="center"/>
              <w:rPr>
                <w:rFonts w:ascii="Cairo" w:cs="Cairo" w:eastAsia="Cairo" w:hAnsi="Cairo"/>
                <w:color w:val="ffffff"/>
                <w:sz w:val="28"/>
                <w:szCs w:val="28"/>
              </w:rPr>
            </w:pPr>
            <w:r w:rsidDel="00000000" w:rsidR="00000000" w:rsidRPr="00000000">
              <w:rPr>
                <w:rFonts w:ascii="Cairo" w:cs="Cairo" w:eastAsia="Cairo" w:hAnsi="Cairo"/>
                <w:b w:val="1"/>
                <w:color w:val="ffffff"/>
                <w:sz w:val="28"/>
                <w:szCs w:val="28"/>
                <w:rtl w:val="0"/>
              </w:rPr>
              <w:t xml:space="preserve">ASSESSMENT MEASURES  </w:t>
            </w:r>
            <w:r w:rsidDel="00000000" w:rsidR="00000000" w:rsidRPr="00000000">
              <w:rPr>
                <w:rtl w:val="0"/>
              </w:rPr>
            </w:r>
          </w:p>
        </w:tc>
        <w:tc>
          <w:tcPr>
            <w:tcBorders>
              <w:bottom w:color="b7b7b7" w:space="0" w:sz="4" w:val="single"/>
            </w:tcBorders>
            <w:shd w:fill="666666" w:val="clear"/>
            <w:tcMar>
              <w:left w:w="0.0" w:type="dxa"/>
              <w:right w:w="0.0" w:type="dxa"/>
            </w:tcMar>
            <w:vAlign w:val="top"/>
          </w:tcPr>
          <w:p w:rsidR="00000000" w:rsidDel="00000000" w:rsidP="00000000" w:rsidRDefault="00000000" w:rsidRPr="00000000" w14:paraId="000000AB">
            <w:pPr>
              <w:spacing w:line="240" w:lineRule="auto"/>
              <w:jc w:val="center"/>
              <w:rPr>
                <w:rFonts w:ascii="Cairo" w:cs="Cairo" w:eastAsia="Cairo" w:hAnsi="Cairo"/>
                <w:b w:val="1"/>
                <w:color w:val="ffffff"/>
                <w:sz w:val="28"/>
                <w:szCs w:val="28"/>
              </w:rPr>
            </w:pPr>
            <w:r w:rsidDel="00000000" w:rsidR="00000000" w:rsidRPr="00000000">
              <w:rPr>
                <w:rFonts w:ascii="Cairo" w:cs="Cairo" w:eastAsia="Cairo" w:hAnsi="Cairo"/>
                <w:b w:val="1"/>
                <w:color w:val="ffffff"/>
                <w:sz w:val="28"/>
                <w:szCs w:val="28"/>
                <w:rtl w:val="0"/>
              </w:rPr>
              <w:t xml:space="preserve">ILO’s</w:t>
            </w:r>
          </w:p>
        </w:tc>
      </w:tr>
      <w:tr>
        <w:trPr>
          <w:cantSplit w:val="0"/>
          <w:trHeight w:val="422" w:hRule="atLeast"/>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AC">
            <w:pPr>
              <w:numPr>
                <w:ilvl w:val="0"/>
                <w:numId w:val="2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Lecture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AD">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Unseen Exam</w:t>
            </w:r>
          </w:p>
          <w:p w:rsidR="00000000" w:rsidDel="00000000" w:rsidP="00000000" w:rsidRDefault="00000000" w:rsidRPr="00000000" w14:paraId="000000AE">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Open book Exam</w:t>
            </w:r>
          </w:p>
          <w:p w:rsidR="00000000" w:rsidDel="00000000" w:rsidP="00000000" w:rsidRDefault="00000000" w:rsidRPr="00000000" w14:paraId="000000AF">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B0">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B1">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w:t>
            </w:r>
          </w:p>
          <w:p w:rsidR="00000000" w:rsidDel="00000000" w:rsidP="00000000" w:rsidRDefault="00000000" w:rsidRPr="00000000" w14:paraId="000000B2">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B3">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B4">
            <w:pPr>
              <w:spacing w:line="240" w:lineRule="auto"/>
              <w:jc w:val="both"/>
              <w:rPr>
                <w:rFonts w:ascii="Cairo" w:cs="Cairo" w:eastAsia="Cairo" w:hAnsi="Cairo"/>
                <w:sz w:val="24"/>
                <w:szCs w:val="24"/>
              </w:rPr>
            </w:pPr>
            <w:r w:rsidDel="00000000" w:rsidR="00000000" w:rsidRPr="00000000">
              <w:rPr>
                <w:rFonts w:ascii="Cairo" w:cs="Cairo" w:eastAsia="Cairo" w:hAnsi="Cairo"/>
                <w:sz w:val="24"/>
                <w:szCs w:val="24"/>
                <w:rtl w:val="0"/>
              </w:rPr>
              <w:t xml:space="preserve">A1, A2, B2, C, D2……</w:t>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B5">
            <w:pPr>
              <w:numPr>
                <w:ilvl w:val="0"/>
                <w:numId w:val="2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Lab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B6">
            <w:pPr>
              <w:numPr>
                <w:ilvl w:val="0"/>
                <w:numId w:val="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Practical work </w:t>
            </w:r>
          </w:p>
          <w:p w:rsidR="00000000" w:rsidDel="00000000" w:rsidP="00000000" w:rsidRDefault="00000000" w:rsidRPr="00000000" w14:paraId="000000B7">
            <w:pPr>
              <w:numPr>
                <w:ilvl w:val="0"/>
                <w:numId w:val="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B8">
            <w:pPr>
              <w:numPr>
                <w:ilvl w:val="0"/>
                <w:numId w:val="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B9">
            <w:pPr>
              <w:numPr>
                <w:ilvl w:val="0"/>
                <w:numId w:val="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 </w:t>
            </w:r>
          </w:p>
          <w:p w:rsidR="00000000" w:rsidDel="00000000" w:rsidP="00000000" w:rsidRDefault="00000000" w:rsidRPr="00000000" w14:paraId="000000BA">
            <w:pPr>
              <w:numPr>
                <w:ilvl w:val="0"/>
                <w:numId w:val="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BB">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BC">
            <w:pPr>
              <w:numPr>
                <w:ilvl w:val="0"/>
                <w:numId w:val="1"/>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Reading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BD">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Take home exam</w:t>
            </w:r>
          </w:p>
          <w:p w:rsidR="00000000" w:rsidDel="00000000" w:rsidP="00000000" w:rsidRDefault="00000000" w:rsidRPr="00000000" w14:paraId="000000BE">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Open book Exam</w:t>
            </w:r>
          </w:p>
          <w:p w:rsidR="00000000" w:rsidDel="00000000" w:rsidP="00000000" w:rsidRDefault="00000000" w:rsidRPr="00000000" w14:paraId="000000BF">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C0">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C1">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C2">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C3">
            <w:pPr>
              <w:numPr>
                <w:ilvl w:val="0"/>
                <w:numId w:val="5"/>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Web search</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C4">
            <w:pPr>
              <w:numPr>
                <w:ilvl w:val="0"/>
                <w:numId w:val="2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C5">
            <w:pPr>
              <w:numPr>
                <w:ilvl w:val="0"/>
                <w:numId w:val="2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C6">
            <w:pPr>
              <w:numPr>
                <w:ilvl w:val="0"/>
                <w:numId w:val="2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C7">
            <w:pPr>
              <w:numPr>
                <w:ilvl w:val="0"/>
                <w:numId w:val="2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C8">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C9">
            <w:pPr>
              <w:numPr>
                <w:ilvl w:val="0"/>
                <w:numId w:val="20"/>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Independent work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CA">
            <w:pPr>
              <w:numPr>
                <w:ilvl w:val="0"/>
                <w:numId w:val="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Homework</w:t>
            </w:r>
          </w:p>
          <w:p w:rsidR="00000000" w:rsidDel="00000000" w:rsidP="00000000" w:rsidRDefault="00000000" w:rsidRPr="00000000" w14:paraId="000000CB">
            <w:pPr>
              <w:numPr>
                <w:ilvl w:val="0"/>
                <w:numId w:val="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Take home exam</w:t>
            </w:r>
          </w:p>
          <w:p w:rsidR="00000000" w:rsidDel="00000000" w:rsidP="00000000" w:rsidRDefault="00000000" w:rsidRPr="00000000" w14:paraId="000000CC">
            <w:pPr>
              <w:numPr>
                <w:ilvl w:val="0"/>
                <w:numId w:val="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 Report</w:t>
            </w:r>
          </w:p>
          <w:p w:rsidR="00000000" w:rsidDel="00000000" w:rsidP="00000000" w:rsidRDefault="00000000" w:rsidRPr="00000000" w14:paraId="000000CD">
            <w:pPr>
              <w:numPr>
                <w:ilvl w:val="0"/>
                <w:numId w:val="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Individual Project</w:t>
            </w:r>
          </w:p>
          <w:p w:rsidR="00000000" w:rsidDel="00000000" w:rsidP="00000000" w:rsidRDefault="00000000" w:rsidRPr="00000000" w14:paraId="000000CE">
            <w:pPr>
              <w:numPr>
                <w:ilvl w:val="0"/>
                <w:numId w:val="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CF">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D0">
            <w:pPr>
              <w:numPr>
                <w:ilvl w:val="0"/>
                <w:numId w:val="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Group work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D1">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Group Project</w:t>
            </w:r>
          </w:p>
          <w:p w:rsidR="00000000" w:rsidDel="00000000" w:rsidP="00000000" w:rsidRDefault="00000000" w:rsidRPr="00000000" w14:paraId="000000D2">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D3">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D4">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w:t>
            </w:r>
          </w:p>
          <w:p w:rsidR="00000000" w:rsidDel="00000000" w:rsidP="00000000" w:rsidRDefault="00000000" w:rsidRPr="00000000" w14:paraId="000000D5">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D6">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D7">
            <w:pPr>
              <w:numPr>
                <w:ilvl w:val="0"/>
                <w:numId w:val="2"/>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Case study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D8">
            <w:pPr>
              <w:numPr>
                <w:ilvl w:val="0"/>
                <w:numId w:val="2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D9">
            <w:pPr>
              <w:numPr>
                <w:ilvl w:val="0"/>
                <w:numId w:val="2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DA">
            <w:pPr>
              <w:numPr>
                <w:ilvl w:val="0"/>
                <w:numId w:val="2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w:t>
            </w:r>
          </w:p>
          <w:p w:rsidR="00000000" w:rsidDel="00000000" w:rsidP="00000000" w:rsidRDefault="00000000" w:rsidRPr="00000000" w14:paraId="000000DB">
            <w:pPr>
              <w:numPr>
                <w:ilvl w:val="0"/>
                <w:numId w:val="2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DC">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DD">
            <w:pPr>
              <w:numPr>
                <w:ilvl w:val="0"/>
                <w:numId w:val="2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Presentation </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DE">
            <w:pPr>
              <w:numPr>
                <w:ilvl w:val="0"/>
                <w:numId w:val="1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Oral presentation </w:t>
            </w:r>
          </w:p>
          <w:p w:rsidR="00000000" w:rsidDel="00000000" w:rsidP="00000000" w:rsidRDefault="00000000" w:rsidRPr="00000000" w14:paraId="000000DF">
            <w:pPr>
              <w:numPr>
                <w:ilvl w:val="0"/>
                <w:numId w:val="1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E0">
            <w:pPr>
              <w:numPr>
                <w:ilvl w:val="0"/>
                <w:numId w:val="1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E1">
            <w:pPr>
              <w:numPr>
                <w:ilvl w:val="0"/>
                <w:numId w:val="1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shd w:fill="efefef" w:val="clear"/>
            <w:vAlign w:val="top"/>
          </w:tcPr>
          <w:p w:rsidR="00000000" w:rsidDel="00000000" w:rsidP="00000000" w:rsidRDefault="00000000" w:rsidRPr="00000000" w14:paraId="000000E2">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E3">
            <w:pPr>
              <w:numPr>
                <w:ilvl w:val="0"/>
                <w:numId w:val="19"/>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Simulation analysis </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E4">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Quiz</w:t>
            </w:r>
          </w:p>
          <w:p w:rsidR="00000000" w:rsidDel="00000000" w:rsidP="00000000" w:rsidRDefault="00000000" w:rsidRPr="00000000" w14:paraId="000000E5">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E6">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Practical work</w:t>
            </w:r>
          </w:p>
          <w:p w:rsidR="00000000" w:rsidDel="00000000" w:rsidP="00000000" w:rsidRDefault="00000000" w:rsidRPr="00000000" w14:paraId="000000E7">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E8">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 (specify)</w:t>
            </w:r>
          </w:p>
        </w:tc>
        <w:tc>
          <w:tcPr>
            <w:tcBorders>
              <w:top w:color="cccccc" w:space="0" w:sz="4" w:val="single"/>
              <w:left w:color="cccccc" w:space="0" w:sz="4" w:val="single"/>
              <w:bottom w:color="cccccc" w:space="0" w:sz="4" w:val="single"/>
              <w:right w:color="cccccc" w:space="0" w:sz="4" w:val="single"/>
            </w:tcBorders>
            <w:vAlign w:val="top"/>
          </w:tcPr>
          <w:p w:rsidR="00000000" w:rsidDel="00000000" w:rsidP="00000000" w:rsidRDefault="00000000" w:rsidRPr="00000000" w14:paraId="000000E9">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shd w:fill="efefef" w:val="clear"/>
            <w:tcMar>
              <w:left w:w="0.0" w:type="dxa"/>
              <w:right w:w="0.0" w:type="dxa"/>
            </w:tcMar>
            <w:vAlign w:val="top"/>
          </w:tcPr>
          <w:p w:rsidR="00000000" w:rsidDel="00000000" w:rsidP="00000000" w:rsidRDefault="00000000" w:rsidRPr="00000000" w14:paraId="000000EA">
            <w:pPr>
              <w:numPr>
                <w:ilvl w:val="0"/>
                <w:numId w:val="3"/>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Problem-based learning</w:t>
            </w:r>
          </w:p>
        </w:tc>
        <w:tc>
          <w:tcPr>
            <w:tcBorders>
              <w:top w:color="cccccc" w:space="0" w:sz="4" w:val="single"/>
              <w:left w:color="cccccc" w:space="0" w:sz="4" w:val="single"/>
              <w:bottom w:color="d9d9d9" w:space="0" w:sz="4" w:val="single"/>
              <w:right w:color="cccccc" w:space="0" w:sz="4" w:val="single"/>
            </w:tcBorders>
            <w:shd w:fill="efefef" w:val="clear"/>
            <w:vAlign w:val="top"/>
          </w:tcPr>
          <w:p w:rsidR="00000000" w:rsidDel="00000000" w:rsidP="00000000" w:rsidRDefault="00000000" w:rsidRPr="00000000" w14:paraId="000000EB">
            <w:pPr>
              <w:numPr>
                <w:ilvl w:val="0"/>
                <w:numId w:val="1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Take home exam</w:t>
            </w:r>
          </w:p>
          <w:p w:rsidR="00000000" w:rsidDel="00000000" w:rsidP="00000000" w:rsidRDefault="00000000" w:rsidRPr="00000000" w14:paraId="000000EC">
            <w:pPr>
              <w:numPr>
                <w:ilvl w:val="0"/>
                <w:numId w:val="1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Report</w:t>
            </w:r>
          </w:p>
          <w:p w:rsidR="00000000" w:rsidDel="00000000" w:rsidP="00000000" w:rsidRDefault="00000000" w:rsidRPr="00000000" w14:paraId="000000ED">
            <w:pPr>
              <w:numPr>
                <w:ilvl w:val="0"/>
                <w:numId w:val="1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Course study analysis</w:t>
            </w:r>
          </w:p>
          <w:p w:rsidR="00000000" w:rsidDel="00000000" w:rsidP="00000000" w:rsidRDefault="00000000" w:rsidRPr="00000000" w14:paraId="000000EE">
            <w:pPr>
              <w:numPr>
                <w:ilvl w:val="0"/>
                <w:numId w:val="1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Individual Project</w:t>
            </w:r>
          </w:p>
          <w:p w:rsidR="00000000" w:rsidDel="00000000" w:rsidP="00000000" w:rsidRDefault="00000000" w:rsidRPr="00000000" w14:paraId="000000EF">
            <w:pPr>
              <w:numPr>
                <w:ilvl w:val="0"/>
                <w:numId w:val="1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Others ( specify)</w:t>
            </w:r>
          </w:p>
        </w:tc>
        <w:tc>
          <w:tcPr>
            <w:tcBorders>
              <w:top w:color="cccccc" w:space="0" w:sz="4" w:val="single"/>
              <w:left w:color="cccccc" w:space="0" w:sz="4" w:val="single"/>
              <w:bottom w:color="d9d9d9" w:space="0" w:sz="4" w:val="single"/>
              <w:right w:color="cccccc" w:space="0" w:sz="4" w:val="single"/>
            </w:tcBorders>
            <w:shd w:fill="efefef" w:val="clear"/>
            <w:vAlign w:val="top"/>
          </w:tcPr>
          <w:p w:rsidR="00000000" w:rsidDel="00000000" w:rsidP="00000000" w:rsidRDefault="00000000" w:rsidRPr="00000000" w14:paraId="000000F0">
            <w:pPr>
              <w:spacing w:line="240" w:lineRule="auto"/>
              <w:ind w:left="720" w:hanging="360"/>
              <w:rPr>
                <w:rFonts w:ascii="Cairo" w:cs="Cairo" w:eastAsia="Cairo" w:hAnsi="Cairo"/>
                <w:sz w:val="24"/>
                <w:szCs w:val="24"/>
              </w:rPr>
            </w:pPr>
            <w:r w:rsidDel="00000000" w:rsidR="00000000" w:rsidRPr="00000000">
              <w:rPr>
                <w:rtl w:val="0"/>
              </w:rPr>
            </w:r>
          </w:p>
        </w:tc>
      </w:tr>
      <w:tr>
        <w:trPr>
          <w:cantSplit w:val="0"/>
          <w:tblHeader w:val="0"/>
        </w:trPr>
        <w:tc>
          <w:tcPr>
            <w:tcBorders>
              <w:top w:color="b7b7b7" w:space="0" w:sz="4" w:val="single"/>
              <w:left w:color="b7b7b7" w:space="0" w:sz="4" w:val="single"/>
              <w:bottom w:color="b7b7b7" w:space="0" w:sz="4" w:val="single"/>
              <w:right w:color="b7b7b7" w:space="0" w:sz="4" w:val="single"/>
            </w:tcBorders>
            <w:tcMar>
              <w:left w:w="0.0" w:type="dxa"/>
              <w:right w:w="0.0" w:type="dxa"/>
            </w:tcMar>
            <w:vAlign w:val="top"/>
          </w:tcPr>
          <w:p w:rsidR="00000000" w:rsidDel="00000000" w:rsidP="00000000" w:rsidRDefault="00000000" w:rsidRPr="00000000" w14:paraId="000000F1">
            <w:pPr>
              <w:numPr>
                <w:ilvl w:val="0"/>
                <w:numId w:val="18"/>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Others ( specify) </w:t>
            </w:r>
          </w:p>
        </w:tc>
        <w:tc>
          <w:tcPr>
            <w:tcBorders>
              <w:top w:color="d9d9d9" w:space="0" w:sz="4" w:val="single"/>
              <w:left w:color="d9d9d9" w:space="0" w:sz="4" w:val="single"/>
              <w:bottom w:color="d9d9d9" w:space="0" w:sz="4" w:val="single"/>
              <w:right w:color="d9d9d9" w:space="0" w:sz="4" w:val="single"/>
            </w:tcBorders>
            <w:vAlign w:val="top"/>
          </w:tcPr>
          <w:p w:rsidR="00000000" w:rsidDel="00000000" w:rsidP="00000000" w:rsidRDefault="00000000" w:rsidRPr="00000000" w14:paraId="000000F2">
            <w:pPr>
              <w:numPr>
                <w:ilvl w:val="0"/>
                <w:numId w:val="24"/>
              </w:numPr>
              <w:spacing w:line="240" w:lineRule="auto"/>
              <w:ind w:left="720" w:hanging="360"/>
              <w:rPr>
                <w:rFonts w:ascii="Cairo" w:cs="Cairo" w:eastAsia="Cairo" w:hAnsi="Cairo"/>
                <w:sz w:val="24"/>
                <w:szCs w:val="24"/>
              </w:rPr>
            </w:pPr>
            <w:r w:rsidDel="00000000" w:rsidR="00000000" w:rsidRPr="00000000">
              <w:rPr>
                <w:rFonts w:ascii="Cairo" w:cs="Cairo" w:eastAsia="Cairo" w:hAnsi="Cairo"/>
                <w:sz w:val="24"/>
                <w:szCs w:val="24"/>
                <w:rtl w:val="0"/>
              </w:rPr>
              <w:t xml:space="preserve">Others ( specify) </w:t>
            </w:r>
          </w:p>
        </w:tc>
        <w:tc>
          <w:tcPr>
            <w:tcBorders>
              <w:top w:color="d9d9d9" w:space="0" w:sz="4" w:val="single"/>
              <w:left w:color="d9d9d9" w:space="0" w:sz="4" w:val="single"/>
              <w:bottom w:color="d9d9d9" w:space="0" w:sz="4" w:val="single"/>
              <w:right w:color="d9d9d9" w:space="0" w:sz="4" w:val="single"/>
            </w:tcBorders>
            <w:vAlign w:val="top"/>
          </w:tcPr>
          <w:p w:rsidR="00000000" w:rsidDel="00000000" w:rsidP="00000000" w:rsidRDefault="00000000" w:rsidRPr="00000000" w14:paraId="000000F3">
            <w:pPr>
              <w:spacing w:line="240" w:lineRule="auto"/>
              <w:ind w:left="720" w:hanging="360"/>
              <w:rPr>
                <w:rFonts w:ascii="Cairo" w:cs="Cairo" w:eastAsia="Cairo" w:hAnsi="Cairo"/>
                <w:sz w:val="24"/>
                <w:szCs w:val="24"/>
              </w:rPr>
            </w:pPr>
            <w:r w:rsidDel="00000000" w:rsidR="00000000" w:rsidRPr="00000000">
              <w:rPr>
                <w:rtl w:val="0"/>
              </w:rPr>
            </w:r>
          </w:p>
        </w:tc>
      </w:tr>
    </w:tbl>
    <w:p w:rsidR="00000000" w:rsidDel="00000000" w:rsidP="00000000" w:rsidRDefault="00000000" w:rsidRPr="00000000" w14:paraId="000000F4">
      <w:pPr>
        <w:spacing w:line="240" w:lineRule="auto"/>
        <w:rPr>
          <w:rFonts w:ascii="Times New Roman" w:cs="Times New Roman" w:eastAsia="Times New Roman" w:hAnsi="Times New Roman"/>
          <w:color w:val="434343"/>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ℹ️ For more information </w:t>
            </w:r>
            <w:r w:rsidDel="00000000" w:rsidR="00000000" w:rsidRPr="00000000">
              <w:rPr>
                <w:rFonts w:ascii="Times New Roman" w:cs="Times New Roman" w:eastAsia="Times New Roman" w:hAnsi="Times New Roman"/>
                <w:b w:val="1"/>
                <w:sz w:val="24"/>
                <w:szCs w:val="24"/>
                <w:rtl w:val="0"/>
              </w:rPr>
              <w:t xml:space="preserve">about teaching methods</w:t>
            </w:r>
            <w:r w:rsidDel="00000000" w:rsidR="00000000" w:rsidRPr="00000000">
              <w:rPr>
                <w:rFonts w:ascii="Times New Roman" w:cs="Times New Roman" w:eastAsia="Times New Roman" w:hAnsi="Times New Roman"/>
                <w:sz w:val="24"/>
                <w:szCs w:val="24"/>
                <w:rtl w:val="0"/>
              </w:rPr>
              <w:t xml:space="preserve">, see:</w:t>
            </w:r>
          </w:p>
          <w:p w:rsidR="00000000" w:rsidDel="00000000" w:rsidP="00000000" w:rsidRDefault="00000000" w:rsidRPr="00000000" w14:paraId="000000F6">
            <w:pPr>
              <w:numPr>
                <w:ilvl w:val="0"/>
                <w:numId w:val="16"/>
              </w:numPr>
              <w:spacing w:line="240" w:lineRule="auto"/>
              <w:ind w:left="720" w:hanging="360"/>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1155cc"/>
                  <w:sz w:val="24"/>
                  <w:szCs w:val="24"/>
                  <w:u w:val="single"/>
                  <w:rtl w:val="0"/>
                </w:rPr>
                <w:t xml:space="preserve">Class Community Commitments: A Guide for Instructors</w:t>
              </w:r>
            </w:hyperlink>
            <w:r w:rsidDel="00000000" w:rsidR="00000000" w:rsidRPr="00000000">
              <w:rPr>
                <w:rFonts w:ascii="Times New Roman" w:cs="Times New Roman" w:eastAsia="Times New Roman" w:hAnsi="Times New Roman"/>
                <w:sz w:val="24"/>
                <w:szCs w:val="24"/>
                <w:rtl w:val="0"/>
              </w:rPr>
              <w:t xml:space="preserve">, CTL</w:t>
            </w:r>
          </w:p>
          <w:p w:rsidR="00000000" w:rsidDel="00000000" w:rsidP="00000000" w:rsidRDefault="00000000" w:rsidRPr="00000000" w14:paraId="000000F7">
            <w:pPr>
              <w:numPr>
                <w:ilvl w:val="0"/>
                <w:numId w:val="16"/>
              </w:numPr>
              <w:spacing w:line="240" w:lineRule="auto"/>
              <w:ind w:left="720" w:hanging="360"/>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1155cc"/>
                  <w:sz w:val="24"/>
                  <w:szCs w:val="24"/>
                  <w:u w:val="single"/>
                  <w:rtl w:val="0"/>
                </w:rPr>
                <w:t xml:space="preserve">ACT To Sustain Learning Through Current Events</w:t>
              </w:r>
            </w:hyperlink>
            <w:r w:rsidDel="00000000" w:rsidR="00000000" w:rsidRPr="00000000">
              <w:rPr>
                <w:rFonts w:ascii="Times New Roman" w:cs="Times New Roman" w:eastAsia="Times New Roman" w:hAnsi="Times New Roman"/>
                <w:sz w:val="24"/>
                <w:szCs w:val="24"/>
                <w:rtl w:val="0"/>
              </w:rPr>
              <w:t xml:space="preserve">, CTL</w:t>
            </w:r>
          </w:p>
        </w:tc>
      </w:tr>
    </w:tbl>
    <w:p w:rsidR="00000000" w:rsidDel="00000000" w:rsidP="00000000" w:rsidRDefault="00000000" w:rsidRPr="00000000" w14:paraId="000000F8">
      <w:pPr>
        <w:spacing w:line="240" w:lineRule="auto"/>
        <w:rPr>
          <w:rFonts w:ascii="Times New Roman" w:cs="Times New Roman" w:eastAsia="Times New Roman" w:hAnsi="Times New Roman"/>
          <w:color w:val="434343"/>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ℹ️ For more information about</w:t>
            </w:r>
            <w:r w:rsidDel="00000000" w:rsidR="00000000" w:rsidRPr="00000000">
              <w:rPr>
                <w:rFonts w:ascii="Times New Roman" w:cs="Times New Roman" w:eastAsia="Times New Roman" w:hAnsi="Times New Roman"/>
                <w:b w:val="1"/>
                <w:sz w:val="24"/>
                <w:szCs w:val="24"/>
                <w:rtl w:val="0"/>
              </w:rPr>
              <w:t xml:space="preserve"> assessment measures</w:t>
            </w:r>
            <w:r w:rsidDel="00000000" w:rsidR="00000000" w:rsidRPr="00000000">
              <w:rPr>
                <w:rFonts w:ascii="Times New Roman" w:cs="Times New Roman" w:eastAsia="Times New Roman" w:hAnsi="Times New Roman"/>
                <w:sz w:val="24"/>
                <w:szCs w:val="24"/>
                <w:rtl w:val="0"/>
              </w:rPr>
              <w:t xml:space="preserve">, see:</w:t>
            </w:r>
          </w:p>
          <w:p w:rsidR="00000000" w:rsidDel="00000000" w:rsidP="00000000" w:rsidRDefault="00000000" w:rsidRPr="00000000" w14:paraId="000000F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45">
              <w:r w:rsidDel="00000000" w:rsidR="00000000" w:rsidRPr="00000000">
                <w:rPr>
                  <w:rFonts w:ascii="Times New Roman" w:cs="Times New Roman" w:eastAsia="Times New Roman" w:hAnsi="Times New Roman"/>
                  <w:color w:val="1155cc"/>
                  <w:sz w:val="24"/>
                  <w:szCs w:val="24"/>
                  <w:u w:val="single"/>
                  <w:rtl w:val="0"/>
                </w:rPr>
                <w:t xml:space="preserve">Grade Calculator</w:t>
              </w:r>
            </w:hyperlink>
            <w:r w:rsidDel="00000000" w:rsidR="00000000" w:rsidRPr="00000000">
              <w:rPr>
                <w:rFonts w:ascii="Times New Roman" w:cs="Times New Roman" w:eastAsia="Times New Roman" w:hAnsi="Times New Roman"/>
                <w:sz w:val="24"/>
                <w:szCs w:val="24"/>
                <w:rtl w:val="0"/>
              </w:rPr>
              <w:t xml:space="preserve">, for assistance with grade calculations.</w:t>
            </w:r>
          </w:p>
          <w:p w:rsidR="00000000" w:rsidDel="00000000" w:rsidP="00000000" w:rsidRDefault="00000000" w:rsidRPr="00000000" w14:paraId="000000FB">
            <w:pPr>
              <w:numPr>
                <w:ilvl w:val="0"/>
                <w:numId w:val="9"/>
              </w:numPr>
              <w:spacing w:line="240" w:lineRule="auto"/>
              <w:ind w:left="720" w:hanging="360"/>
              <w:rPr>
                <w:sz w:val="24"/>
                <w:szCs w:val="24"/>
              </w:rPr>
            </w:pPr>
            <w:hyperlink r:id="rId46">
              <w:r w:rsidDel="00000000" w:rsidR="00000000" w:rsidRPr="00000000">
                <w:rPr>
                  <w:rFonts w:ascii="Times New Roman" w:cs="Times New Roman" w:eastAsia="Times New Roman" w:hAnsi="Times New Roman"/>
                  <w:color w:val="1155cc"/>
                  <w:sz w:val="24"/>
                  <w:szCs w:val="24"/>
                  <w:u w:val="single"/>
                  <w:rtl w:val="0"/>
                </w:rPr>
                <w:t xml:space="preserve">Privacy</w:t>
              </w:r>
            </w:hyperlink>
            <w:r w:rsidDel="00000000" w:rsidR="00000000" w:rsidRPr="00000000">
              <w:rPr>
                <w:rFonts w:ascii="Times New Roman" w:cs="Times New Roman" w:eastAsia="Times New Roman" w:hAnsi="Times New Roman"/>
                <w:rtl w:val="0"/>
              </w:rPr>
              <w:t xml:space="preserve"> </w:t>
            </w:r>
            <w:hyperlink r:id="rId47">
              <w:r w:rsidDel="00000000" w:rsidR="00000000" w:rsidRPr="00000000">
                <w:rPr>
                  <w:rFonts w:ascii="Times New Roman" w:cs="Times New Roman" w:eastAsia="Times New Roman" w:hAnsi="Times New Roman"/>
                  <w:color w:val="1155cc"/>
                  <w:sz w:val="24"/>
                  <w:szCs w:val="24"/>
                  <w:u w:val="single"/>
                  <w:rtl w:val="0"/>
                </w:rPr>
                <w:t xml:space="preserve">Growing the Growth Mindset: Best Practices for College Instructors</w:t>
              </w:r>
            </w:hyperlink>
            <w:r w:rsidDel="00000000" w:rsidR="00000000" w:rsidRPr="00000000">
              <w:rPr>
                <w:rFonts w:ascii="Times New Roman" w:cs="Times New Roman" w:eastAsia="Times New Roman" w:hAnsi="Times New Roman"/>
                <w:sz w:val="24"/>
                <w:szCs w:val="24"/>
                <w:rtl w:val="0"/>
              </w:rPr>
              <w:t xml:space="preserve">, CTL</w:t>
            </w:r>
            <w:r w:rsidDel="00000000" w:rsidR="00000000" w:rsidRPr="00000000">
              <w:rPr>
                <w:rtl w:val="0"/>
              </w:rPr>
            </w:r>
          </w:p>
          <w:p w:rsidR="00000000" w:rsidDel="00000000" w:rsidP="00000000" w:rsidRDefault="00000000" w:rsidRPr="00000000" w14:paraId="000000FC">
            <w:pPr>
              <w:numPr>
                <w:ilvl w:val="0"/>
                <w:numId w:val="9"/>
              </w:numPr>
              <w:spacing w:line="240" w:lineRule="auto"/>
              <w:ind w:left="720" w:hanging="360"/>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1155cc"/>
                  <w:sz w:val="24"/>
                  <w:szCs w:val="24"/>
                  <w:u w:val="single"/>
                  <w:rtl w:val="0"/>
                </w:rPr>
                <w:t xml:space="preserve">Grading and Performance Rubrics</w:t>
              </w:r>
            </w:hyperlink>
            <w:r w:rsidDel="00000000" w:rsidR="00000000" w:rsidRPr="00000000">
              <w:rPr>
                <w:rFonts w:ascii="Times New Roman" w:cs="Times New Roman" w:eastAsia="Times New Roman" w:hAnsi="Times New Roman"/>
                <w:sz w:val="24"/>
                <w:szCs w:val="24"/>
                <w:rtl w:val="0"/>
              </w:rPr>
              <w:t xml:space="preserve">, Eberly Center, CMU</w:t>
            </w:r>
          </w:p>
          <w:p w:rsidR="00000000" w:rsidDel="00000000" w:rsidP="00000000" w:rsidRDefault="00000000" w:rsidRPr="00000000" w14:paraId="000000FD">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 Canvas Commons for the tutorial “Leveraging Rubrics”</w:t>
            </w:r>
          </w:p>
        </w:tc>
      </w:tr>
    </w:tbl>
    <w:p w:rsidR="00000000" w:rsidDel="00000000" w:rsidP="00000000" w:rsidRDefault="00000000" w:rsidRPr="00000000" w14:paraId="000000FE">
      <w:pPr>
        <w:numPr>
          <w:ilvl w:val="0"/>
          <w:numId w:val="9"/>
        </w:numPr>
        <w:spacing w:before="20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hyperlink r:id="rId49">
        <w:r w:rsidDel="00000000" w:rsidR="00000000" w:rsidRPr="00000000">
          <w:rPr>
            <w:rFonts w:ascii="Times New Roman" w:cs="Times New Roman" w:eastAsia="Times New Roman" w:hAnsi="Times New Roman"/>
            <w:color w:val="1155cc"/>
            <w:sz w:val="24"/>
            <w:szCs w:val="24"/>
            <w:u w:val="single"/>
            <w:rtl w:val="0"/>
          </w:rPr>
          <w:t xml:space="preserve">Grade Calculator</w:t>
        </w:r>
      </w:hyperlink>
      <w:r w:rsidDel="00000000" w:rsidR="00000000" w:rsidRPr="00000000">
        <w:rPr>
          <w:rFonts w:ascii="Times New Roman" w:cs="Times New Roman" w:eastAsia="Times New Roman" w:hAnsi="Times New Roman"/>
          <w:sz w:val="24"/>
          <w:szCs w:val="24"/>
          <w:rtl w:val="0"/>
        </w:rPr>
        <w:t xml:space="preserve">, for assistance with grade calculations.</w:t>
      </w:r>
    </w:p>
    <w:p w:rsidR="00000000" w:rsidDel="00000000" w:rsidP="00000000" w:rsidRDefault="00000000" w:rsidRPr="00000000" w14:paraId="000000F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SYSTEM</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5520"/>
        <w:tblGridChange w:id="0">
          <w:tblGrid>
            <w:gridCol w:w="3840"/>
            <w:gridCol w:w="552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shd w:fill="f3f3f3"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Evaluation Technique</w:t>
            </w:r>
          </w:p>
        </w:tc>
        <w:tc>
          <w:tcPr>
            <w:tcBorders>
              <w:top w:color="d9d9d9" w:space="0" w:sz="8" w:val="single"/>
              <w:left w:color="d9d9d9" w:space="0" w:sz="8" w:val="single"/>
              <w:bottom w:color="d9d9d9" w:space="0" w:sz="8" w:val="single"/>
              <w:right w:color="d9d9d9" w:space="0" w:sz="8" w:val="single"/>
            </w:tcBorders>
            <w:shd w:fill="f3f3f3"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Percentage</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28.799999999999997" w:type="dxa"/>
              <w:left w:w="28.799999999999997" w:type="dxa"/>
              <w:bottom w:w="28.799999999999997" w:type="dxa"/>
              <w:right w:w="28.799999999999997"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09">
      <w:pPr>
        <w:bidi w:val="1"/>
        <w:spacing w:line="240" w:lineRule="auto"/>
        <w:rPr>
          <w:rFonts w:ascii="Times New Roman" w:cs="Times New Roman" w:eastAsia="Times New Roman" w:hAnsi="Times New Roman"/>
          <w:color w:val="990000"/>
        </w:rPr>
      </w:pPr>
      <w:r w:rsidDel="00000000" w:rsidR="00000000" w:rsidRPr="00000000">
        <w:rPr>
          <w:rtl w:val="0"/>
        </w:rPr>
      </w:r>
    </w:p>
    <w:tbl>
      <w:tblPr>
        <w:tblStyle w:val="Table10"/>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90"/>
        <w:tblGridChange w:id="0">
          <w:tblGrid>
            <w:gridCol w:w="939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see examples of:</w:t>
            </w:r>
          </w:p>
          <w:p w:rsidR="00000000" w:rsidDel="00000000" w:rsidP="00000000" w:rsidRDefault="00000000" w:rsidRPr="00000000" w14:paraId="0000010B">
            <w:pPr>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50">
              <w:r w:rsidDel="00000000" w:rsidR="00000000" w:rsidRPr="00000000">
                <w:rPr>
                  <w:rFonts w:ascii="Times New Roman" w:cs="Times New Roman" w:eastAsia="Times New Roman" w:hAnsi="Times New Roman"/>
                  <w:color w:val="1155cc"/>
                  <w:sz w:val="24"/>
                  <w:szCs w:val="24"/>
                  <w:u w:val="single"/>
                  <w:rtl w:val="0"/>
                </w:rPr>
                <w:t xml:space="preserve">Stanford course syllabi</w:t>
              </w:r>
            </w:hyperlink>
            <w:r w:rsidDel="00000000" w:rsidR="00000000" w:rsidRPr="00000000">
              <w:rPr>
                <w:rtl w:val="0"/>
              </w:rPr>
            </w:r>
          </w:p>
        </w:tc>
      </w:tr>
    </w:tbl>
    <w:p w:rsidR="00000000" w:rsidDel="00000000" w:rsidP="00000000" w:rsidRDefault="00000000" w:rsidRPr="00000000" w14:paraId="0000010C">
      <w:pPr>
        <w:bidi w:val="1"/>
        <w:rPr>
          <w:rFonts w:ascii="Times New Roman" w:cs="Times New Roman" w:eastAsia="Times New Roman" w:hAnsi="Times New Roman"/>
        </w:rPr>
      </w:pPr>
      <w:r w:rsidDel="00000000" w:rsidR="00000000" w:rsidRPr="00000000">
        <w:rPr>
          <w:rtl w:val="0"/>
        </w:rPr>
      </w:r>
    </w:p>
    <w:sectPr>
      <w:headerReference r:id="rId51" w:type="default"/>
      <w:footerReference r:id="rId5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Cair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spacing w:after="200" w:line="276" w:lineRule="auto"/>
      <w:rPr>
        <w:rFonts w:ascii="Calibri" w:cs="Calibri" w:eastAsia="Calibri" w:hAnsi="Calibri"/>
      </w:rPr>
    </w:pPr>
    <w:r w:rsidDel="00000000" w:rsidR="00000000" w:rsidRPr="00000000">
      <w:rPr>
        <w:rtl w:val="0"/>
      </w:rPr>
    </w:r>
  </w:p>
  <w:tbl>
    <w:tblPr>
      <w:tblStyle w:val="Table12"/>
      <w:tblW w:w="94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4.2319749216304"/>
      <w:gridCol w:w="3224.2319749216304"/>
      <w:gridCol w:w="3016.5360501567397"/>
      <w:tblGridChange w:id="0">
        <w:tblGrid>
          <w:gridCol w:w="3224.2319749216304"/>
          <w:gridCol w:w="3224.2319749216304"/>
          <w:gridCol w:w="3016.5360501567397"/>
        </w:tblGrid>
      </w:tblGridChange>
    </w:tblGrid>
    <w:tr>
      <w:trPr>
        <w:cantSplit w:val="0"/>
        <w:tblHeader w:val="1"/>
      </w:trPr>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Rev. (0/1)</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Colleges Procedures Manual</w:t>
          </w:r>
        </w:p>
      </w:tc>
      <w:tc>
        <w:tcPr>
          <w:tcBorders>
            <w:left w:color="000000" w:space="0" w:sz="0" w:val="nil"/>
            <w:bottom w:color="000000" w:space="0" w:sz="0" w:val="nil"/>
            <w:right w:color="000000" w:space="0" w:sz="0" w:val="nil"/>
          </w:tcBorders>
          <w:shd w:fill="ffffff"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11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Page </w:t>
          </w:r>
          <w:r w:rsidDel="00000000" w:rsidR="00000000" w:rsidRPr="00000000">
            <w:rPr>
              <w:rFonts w:ascii="Times New Roman" w:cs="Times New Roman" w:eastAsia="Times New Roman" w:hAnsi="Times New Roman"/>
              <w:b w:val="1"/>
              <w:sz w:val="18"/>
              <w:szCs w:val="18"/>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1D">
    <w:pPr>
      <w:spacing w:line="240" w:lineRule="auto"/>
      <w:jc w:val="left"/>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0D">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These are illustrative sample statements partially adapted from </w:t>
      </w:r>
      <w:hyperlink r:id="rId1">
        <w:r w:rsidDel="00000000" w:rsidR="00000000" w:rsidRPr="00000000">
          <w:rPr>
            <w:color w:val="1155cc"/>
            <w:sz w:val="20"/>
            <w:szCs w:val="20"/>
            <w:u w:val="single"/>
            <w:rtl w:val="0"/>
          </w:rPr>
          <w:t xml:space="preserve">Concordia University’s guidelines for teaching with GenAI</w:t>
        </w:r>
      </w:hyperlink>
      <w:r w:rsidDel="00000000" w:rsidR="00000000" w:rsidRPr="00000000">
        <w:rPr>
          <w:sz w:val="20"/>
          <w:szCs w:val="20"/>
          <w:rtl w:val="0"/>
        </w:rPr>
        <w:t xml:space="preserve">. The educators have to finalize the related statements taking into consideration the specific nature of their courses.</w:t>
      </w:r>
    </w:p>
  </w:footnote>
  <w:footnote w:id="1">
    <w:p w:rsidR="00000000" w:rsidDel="00000000" w:rsidP="00000000" w:rsidRDefault="00000000" w:rsidRPr="00000000" w14:paraId="000001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just an example.The educator should decide on the percentage that fits their courses and tasks best.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spacing w:line="240" w:lineRule="auto"/>
      <w:rPr>
        <w:sz w:val="2"/>
        <w:szCs w:val="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2824163</wp:posOffset>
          </wp:positionH>
          <wp:positionV relativeFrom="paragraph">
            <wp:posOffset>66678</wp:posOffset>
          </wp:positionV>
          <wp:extent cx="271463" cy="253949"/>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1463" cy="253949"/>
                  </a:xfrm>
                  <a:prstGeom prst="rect"/>
                  <a:ln/>
                </pic:spPr>
              </pic:pic>
            </a:graphicData>
          </a:graphic>
        </wp:anchor>
      </w:drawing>
    </w:r>
  </w:p>
  <w:tbl>
    <w:tblPr>
      <w:tblStyle w:val="Table1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2760"/>
      <w:gridCol w:w="3270"/>
      <w:tblGridChange w:id="0">
        <w:tblGrid>
          <w:gridCol w:w="3330"/>
          <w:gridCol w:w="2760"/>
          <w:gridCol w:w="3270"/>
        </w:tblGrid>
      </w:tblGridChange>
    </w:tblGrid>
    <w:tr>
      <w:trPr>
        <w:cantSplit w:val="0"/>
        <w:trHeight w:val="364.98046875" w:hRule="atLeast"/>
        <w:tblHeader w:val="0"/>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1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Syllabus Form</w:t>
          </w:r>
        </w:p>
      </w:tc>
      <w:tc>
        <w:tcPr>
          <w:vMerge w:val="restart"/>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11">
          <w:pPr>
            <w:bidi w:val="1"/>
            <w:spacing w:line="276"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2">
          <w:pPr>
            <w:bidi w:val="1"/>
            <w:spacing w:line="240" w:lineRule="auto"/>
            <w:ind w:left="720" w:firstLine="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3">
          <w:pPr>
            <w:bidi w:val="1"/>
            <w:spacing w:line="276"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Palestine Polytechnic University</w:t>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Revision date: 1/2023</w:t>
          </w:r>
        </w:p>
      </w:tc>
    </w:tr>
    <w:tr>
      <w:trPr>
        <w:cantSplit w:val="0"/>
        <w:trHeight w:val="338.96484375" w:hRule="atLeast"/>
        <w:tblHeader w:val="0"/>
      </w:trPr>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PPU - CPM (001) V01</w:t>
          </w:r>
        </w:p>
      </w:tc>
      <w:tc>
        <w:tcPr>
          <w:vMerge w:val="continue"/>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3f3f3" w:val="clear"/>
          <w:tcMar>
            <w:top w:w="-44.64" w:type="dxa"/>
            <w:left w:w="-44.64" w:type="dxa"/>
            <w:bottom w:w="-44.64" w:type="dxa"/>
            <w:right w:w="-44.64" w:type="dxa"/>
          </w:tcMar>
          <w:vAlign w:val="center"/>
        </w:tcPr>
        <w:p w:rsidR="00000000" w:rsidDel="00000000" w:rsidP="00000000" w:rsidRDefault="00000000" w:rsidRPr="00000000" w14:paraId="00000117">
          <w:pPr>
            <w:widowControl w:val="0"/>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Quality Enhancement &amp;Accreditation Department</w:t>
          </w:r>
        </w:p>
      </w:tc>
    </w:tr>
  </w:tbl>
  <w:p w:rsidR="00000000" w:rsidDel="00000000" w:rsidP="00000000" w:rsidRDefault="00000000" w:rsidRPr="00000000" w14:paraId="00000118">
    <w:pPr>
      <w:spacing w:line="240" w:lineRule="auto"/>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66666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color w:val="66666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o"/>
      <w:lvlJc w:val="left"/>
      <w:pPr>
        <w:ind w:left="1500" w:hanging="360"/>
      </w:pPr>
      <w:rPr>
        <w:rFonts w:ascii="Courier New" w:cs="Courier New" w:eastAsia="Courier New" w:hAnsi="Courier New"/>
        <w:vertAlign w:val="baseline"/>
      </w:rPr>
    </w:lvl>
    <w:lvl w:ilvl="2">
      <w:start w:val="1"/>
      <w:numFmt w:val="bullet"/>
      <w:lvlText w:val="▪"/>
      <w:lvlJc w:val="left"/>
      <w:pPr>
        <w:ind w:left="2220" w:hanging="360"/>
      </w:pPr>
      <w:rPr>
        <w:rFonts w:ascii="Noto Sans Symbols" w:cs="Noto Sans Symbols" w:eastAsia="Noto Sans Symbols" w:hAnsi="Noto Sans Symbols"/>
        <w:vertAlign w:val="baseline"/>
      </w:rPr>
    </w:lvl>
    <w:lvl w:ilvl="3">
      <w:start w:val="1"/>
      <w:numFmt w:val="bullet"/>
      <w:lvlText w:val="●"/>
      <w:lvlJc w:val="left"/>
      <w:pPr>
        <w:ind w:left="2940" w:hanging="360"/>
      </w:pPr>
      <w:rPr>
        <w:rFonts w:ascii="Noto Sans Symbols" w:cs="Noto Sans Symbols" w:eastAsia="Noto Sans Symbols" w:hAnsi="Noto Sans Symbols"/>
        <w:vertAlign w:val="baseline"/>
      </w:rPr>
    </w:lvl>
    <w:lvl w:ilvl="4">
      <w:start w:val="1"/>
      <w:numFmt w:val="bullet"/>
      <w:lvlText w:val="o"/>
      <w:lvlJc w:val="left"/>
      <w:pPr>
        <w:ind w:left="3660" w:hanging="360"/>
      </w:pPr>
      <w:rPr>
        <w:rFonts w:ascii="Courier New" w:cs="Courier New" w:eastAsia="Courier New" w:hAnsi="Courier New"/>
        <w:vertAlign w:val="baseline"/>
      </w:rPr>
    </w:lvl>
    <w:lvl w:ilvl="5">
      <w:start w:val="1"/>
      <w:numFmt w:val="bullet"/>
      <w:lvlText w:val="▪"/>
      <w:lvlJc w:val="left"/>
      <w:pPr>
        <w:ind w:left="4380" w:hanging="360"/>
      </w:pPr>
      <w:rPr>
        <w:rFonts w:ascii="Noto Sans Symbols" w:cs="Noto Sans Symbols" w:eastAsia="Noto Sans Symbols" w:hAnsi="Noto Sans Symbols"/>
        <w:vertAlign w:val="baseline"/>
      </w:rPr>
    </w:lvl>
    <w:lvl w:ilvl="6">
      <w:start w:val="1"/>
      <w:numFmt w:val="bullet"/>
      <w:lvlText w:val="●"/>
      <w:lvlJc w:val="left"/>
      <w:pPr>
        <w:ind w:left="5100" w:hanging="360"/>
      </w:pPr>
      <w:rPr>
        <w:rFonts w:ascii="Noto Sans Symbols" w:cs="Noto Sans Symbols" w:eastAsia="Noto Sans Symbols" w:hAnsi="Noto Sans Symbols"/>
        <w:vertAlign w:val="baseline"/>
      </w:rPr>
    </w:lvl>
    <w:lvl w:ilvl="7">
      <w:start w:val="1"/>
      <w:numFmt w:val="bullet"/>
      <w:lvlText w:val="o"/>
      <w:lvlJc w:val="left"/>
      <w:pPr>
        <w:ind w:left="5820" w:hanging="360"/>
      </w:pPr>
      <w:rPr>
        <w:rFonts w:ascii="Courier New" w:cs="Courier New" w:eastAsia="Courier New" w:hAnsi="Courier New"/>
        <w:vertAlign w:val="baseline"/>
      </w:rPr>
    </w:lvl>
    <w:lvl w:ilvl="8">
      <w:start w:val="1"/>
      <w:numFmt w:val="bullet"/>
      <w:lvlText w:val="▪"/>
      <w:lvlJc w:val="left"/>
      <w:pPr>
        <w:ind w:left="654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jBRXDhWYPM6jVbnhEN9YyNBXu1nxAnTu/view?usp=sharing" TargetMode="External"/><Relationship Id="rId42" Type="http://schemas.openxmlformats.org/officeDocument/2006/relationships/hyperlink" Target="https://docs.google.com/document/d/1T5Qr8HioxB4RBblvKxhxMNoaaIf55P40asKcA-Q-J6g/edit#heading=h.gjdgxs" TargetMode="External"/><Relationship Id="rId41" Type="http://schemas.openxmlformats.org/officeDocument/2006/relationships/hyperlink" Target="https://docs.google.com/document/d/1xL3FVjBofINFoTvW2Vh6SDg7G43pQQpKwAqIqS3bj3w/edit#heading=h.gjdgxs" TargetMode="External"/><Relationship Id="rId44" Type="http://schemas.openxmlformats.org/officeDocument/2006/relationships/hyperlink" Target="https://docs.google.com/document/d/1os7trCHZ0sVG6xDjVmxNMQn3FCAXAoYqurdOlZBY-UU/edit" TargetMode="External"/><Relationship Id="rId43" Type="http://schemas.openxmlformats.org/officeDocument/2006/relationships/hyperlink" Target="https://docs.google.com/document/d/1HGij2WeFOwlQBbVPzeccrNh3DLbQ7ALJlu1eALekCBA/edit" TargetMode="External"/><Relationship Id="rId46" Type="http://schemas.openxmlformats.org/officeDocument/2006/relationships/hyperlink" Target="https://studentservices.stanford.edu/more-resources/student-policies/student-rights-responsibilities/privacy" TargetMode="External"/><Relationship Id="rId45" Type="http://schemas.openxmlformats.org/officeDocument/2006/relationships/hyperlink" Target="https://www.rapidtables.com/calc/grade/grade-calculato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t.ly/ctl-officehours" TargetMode="External"/><Relationship Id="rId48" Type="http://schemas.openxmlformats.org/officeDocument/2006/relationships/hyperlink" Target="https://www.cmu.edu/teaching/designteach/teach/rubrics.html" TargetMode="External"/><Relationship Id="rId47" Type="http://schemas.openxmlformats.org/officeDocument/2006/relationships/hyperlink" Target="https://drive.google.com/file/d/1goA2BUeNId-TinSNiDepQvEf7qC62Wup/view?usp=sharing" TargetMode="External"/><Relationship Id="rId49" Type="http://schemas.openxmlformats.org/officeDocument/2006/relationships/hyperlink" Target="https://www.rapidtables.com/calc/grade/grade-calculator.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document/d/15NUp5scC067RvQZUdHPUkVt5n-fyzmXcSLHQVSBBpy4/edit#heading=h.50mj8rcrldwq" TargetMode="External"/><Relationship Id="rId31" Type="http://schemas.openxmlformats.org/officeDocument/2006/relationships/hyperlink" Target="https://cat.wfu.edu/resources/tools/estimator2/" TargetMode="External"/><Relationship Id="rId30" Type="http://schemas.openxmlformats.org/officeDocument/2006/relationships/hyperlink" Target="https://www.ppu.edu/p/ar/about/academic-calender" TargetMode="External"/><Relationship Id="rId33" Type="http://schemas.openxmlformats.org/officeDocument/2006/relationships/hyperlink" Target="https://docs.google.com/document/d/1fj8Z6O7SBOhaDeb_8w1EZS4_DBddAP6kOJ_H3xUmfFM/edit" TargetMode="External"/><Relationship Id="rId32" Type="http://schemas.openxmlformats.org/officeDocument/2006/relationships/hyperlink" Target="https://reg.ppu.edu/" TargetMode="External"/><Relationship Id="rId35" Type="http://schemas.openxmlformats.org/officeDocument/2006/relationships/hyperlink" Target="https://docs.google.com/document/d/1jvzkcHiRzOWqf33Be8hpy96UhDg98rhtWPj2EifF44k/edit?usp=sharing" TargetMode="External"/><Relationship Id="rId34" Type="http://schemas.openxmlformats.org/officeDocument/2006/relationships/hyperlink" Target="https://docs.google.com/document/d/1BSor6oG2xx8d939UsjhisD6T15w8fMVjyvAlo2MKCwk/edit#" TargetMode="External"/><Relationship Id="rId37" Type="http://schemas.openxmlformats.org/officeDocument/2006/relationships/hyperlink" Target="https://learninglab.stanford.edu/assignment-calculator" TargetMode="External"/><Relationship Id="rId36" Type="http://schemas.openxmlformats.org/officeDocument/2006/relationships/hyperlink" Target="https://drive.google.com/file/d/14_ss8kMYxFORamkPaREN-JxSn6fQpezu/view" TargetMode="External"/><Relationship Id="rId39" Type="http://schemas.openxmlformats.org/officeDocument/2006/relationships/hyperlink" Target="https://drive.google.com/file/d/1WiQyQXyvf_wR1hrc7Z-VvxTVOAwv9U_f/view?usp=sharing" TargetMode="External"/><Relationship Id="rId38" Type="http://schemas.openxmlformats.org/officeDocument/2006/relationships/hyperlink" Target="https://drive.google.com/file/d/1B-Wbldm7zjbkEysGbKJMbTpT2txyAcsj/view?usp=sharing" TargetMode="External"/><Relationship Id="rId20" Type="http://schemas.openxmlformats.org/officeDocument/2006/relationships/hyperlink" Target="https://drive.google.com/file/d/1XpVCFa1WOCZQh6TczZArs5_SEKj8qicX/view?usp=sharing" TargetMode="External"/><Relationship Id="rId22" Type="http://schemas.openxmlformats.org/officeDocument/2006/relationships/hyperlink" Target="https://drive.google.com/file/d/19UkTnFbIjd7hF158QwSrD_iymzAr_x4I/view?usp=share_link" TargetMode="External"/><Relationship Id="rId21" Type="http://schemas.openxmlformats.org/officeDocument/2006/relationships/hyperlink" Target="https://drive.google.com/file/d/19UkTnFbIjd7hF158QwSrD_iymzAr_x4I/view?usp=share_link" TargetMode="External"/><Relationship Id="rId24" Type="http://schemas.openxmlformats.org/officeDocument/2006/relationships/hyperlink" Target="https://drive.google.com/file/d/19UkTnFbIjd7hF158QwSrD_iymzAr_x4I/view?usp=share_link" TargetMode="External"/><Relationship Id="rId23" Type="http://schemas.openxmlformats.org/officeDocument/2006/relationships/hyperlink" Target="https://drive.google.com/file/d/19UkTnFbIjd7hF158QwSrD_iymzAr_x4I/view?usp=share_link" TargetMode="External"/><Relationship Id="rId26" Type="http://schemas.openxmlformats.org/officeDocument/2006/relationships/hyperlink" Target="https://drive.google.com/file/d/19UkTnFbIjd7hF158QwSrD_iymzAr_x4I/view?usp=share_link" TargetMode="External"/><Relationship Id="rId25" Type="http://schemas.openxmlformats.org/officeDocument/2006/relationships/hyperlink" Target="https://drive.google.com/file/d/19UkTnFbIjd7hF158QwSrD_iymzAr_x4I/view?usp=share_link" TargetMode="External"/><Relationship Id="rId28" Type="http://schemas.openxmlformats.org/officeDocument/2006/relationships/hyperlink" Target="https://drive.google.com/file/d/19UkTnFbIjd7hF158QwSrD_iymzAr_x4I/view?usp=share_link" TargetMode="External"/><Relationship Id="rId27" Type="http://schemas.openxmlformats.org/officeDocument/2006/relationships/hyperlink" Target="https://drive.google.com/file/d/19UkTnFbIjd7hF158QwSrD_iymzAr_x4I/view?usp=share_link" TargetMode="External"/><Relationship Id="rId29" Type="http://schemas.openxmlformats.org/officeDocument/2006/relationships/hyperlink" Target="https://drive.google.com/file/d/1wifcmTNvtlM1v16sJdDx7bOSL3bhUr4O/view?usp=drive_link" TargetMode="External"/><Relationship Id="rId51" Type="http://schemas.openxmlformats.org/officeDocument/2006/relationships/header" Target="header1.xml"/><Relationship Id="rId50" Type="http://schemas.openxmlformats.org/officeDocument/2006/relationships/hyperlink" Target="https://docs.google.com/document/d/15NUp5scC067RvQZUdHPUkVt5n-fyzmXcSLHQVSBBpy4/edit#heading=h.v7ip1oz1k54s" TargetMode="External"/><Relationship Id="rId52" Type="http://schemas.openxmlformats.org/officeDocument/2006/relationships/footer" Target="footer1.xml"/><Relationship Id="rId11" Type="http://schemas.openxmlformats.org/officeDocument/2006/relationships/hyperlink" Target="https://evals.stanford.edu/end-term-feedback/how-write-learning-goals" TargetMode="External"/><Relationship Id="rId10" Type="http://schemas.openxmlformats.org/officeDocument/2006/relationships/hyperlink" Target="https://openstax.org/" TargetMode="External"/><Relationship Id="rId13" Type="http://schemas.openxmlformats.org/officeDocument/2006/relationships/hyperlink" Target="https://drive.google.com/file/d/1hFjHg95smci_gAb-CqiHSr50usJr8mNP/view?usp=sharing" TargetMode="External"/><Relationship Id="rId12" Type="http://schemas.openxmlformats.org/officeDocument/2006/relationships/hyperlink" Target="https://drive.google.com/file/d/1GJYoXyPpHUyXQVZh_wHnUKtTxnIjH4aL/view?usp=share_link" TargetMode="External"/><Relationship Id="rId15" Type="http://schemas.openxmlformats.org/officeDocument/2006/relationships/hyperlink" Target="https://docs.google.com/document/d/15NUp5scC067RvQZUdHPUkVt5n-fyzmXcSLHQVSBBpy4/edit#heading=h.v7ip1oz1k54s" TargetMode="External"/><Relationship Id="rId14" Type="http://schemas.openxmlformats.org/officeDocument/2006/relationships/hyperlink" Target="https://drive.google.com/file/d/1vdZEuDWFlVGO-IrJMmU_BRy_XoUu7-L4/view?usp=share_link" TargetMode="External"/><Relationship Id="rId17" Type="http://schemas.openxmlformats.org/officeDocument/2006/relationships/hyperlink" Target="https://drive.google.com/file/d/1XpVCFa1WOCZQh6TczZArs5_SEKj8qicX/view?usp=sharing" TargetMode="External"/><Relationship Id="rId16" Type="http://schemas.openxmlformats.org/officeDocument/2006/relationships/hyperlink" Target="https://drive.google.com/file/d/1XpVCFa1WOCZQh6TczZArs5_SEKj8qicX/view?usp=sharing" TargetMode="External"/><Relationship Id="rId19" Type="http://schemas.openxmlformats.org/officeDocument/2006/relationships/hyperlink" Target="https://drive.google.com/file/d/1XpVCFa1WOCZQh6TczZArs5_SEKj8qicX/view?usp=sharing" TargetMode="External"/><Relationship Id="rId18" Type="http://schemas.openxmlformats.org/officeDocument/2006/relationships/hyperlink" Target="https://drive.google.com/file/d/1XpVCFa1WOCZQh6TczZArs5_SEKj8qicX/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iro-regular.ttf"/><Relationship Id="rId2" Type="http://schemas.openxmlformats.org/officeDocument/2006/relationships/font" Target="fonts/Cair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concordia.ca/ctl/tech-tools/teach-with-technology/guidelines-gen-a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0N75aBRHAHhQ5rv5mCmzWjMMw==">CgMxLjAyCGguZ2pkZ3hzOAByITFHTXdqWFZQMHFfcWRBd05lX0FvellzaGllbGE4eWNlQw==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